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B52CD" w14:textId="42264345" w:rsidR="0016784B" w:rsidRPr="0016784B" w:rsidRDefault="0016784B" w:rsidP="0016784B">
      <w:pPr>
        <w:tabs>
          <w:tab w:val="center" w:pos="4536"/>
          <w:tab w:val="right" w:pos="8280"/>
          <w:tab w:val="right" w:pos="9639"/>
        </w:tabs>
        <w:ind w:right="2"/>
        <w:rPr>
          <w:rFonts w:ascii="Arial" w:hAnsi="Arial" w:cs="Arial"/>
          <w:b/>
          <w:sz w:val="24"/>
          <w:szCs w:val="22"/>
          <w:lang w:val="en-US" w:eastAsia="ja-JP"/>
        </w:rPr>
      </w:pPr>
      <w:bookmarkStart w:id="0" w:name="_Hlk533328020"/>
      <w:r w:rsidRPr="0016784B">
        <w:rPr>
          <w:rFonts w:ascii="Arial" w:hAnsi="Arial" w:cs="Arial"/>
          <w:b/>
          <w:sz w:val="24"/>
          <w:szCs w:val="22"/>
          <w:lang w:val="en-US" w:eastAsia="ja-JP"/>
        </w:rPr>
        <w:t>3GPP TSG RAN WG1 Ad-Hoc Meeting 1901</w:t>
      </w:r>
      <w:r w:rsidRPr="0016784B">
        <w:rPr>
          <w:rFonts w:ascii="Arial" w:hAnsi="Arial" w:cs="Arial"/>
          <w:b/>
          <w:sz w:val="24"/>
          <w:szCs w:val="22"/>
          <w:lang w:val="en-US" w:eastAsia="ja-JP"/>
        </w:rPr>
        <w:tab/>
      </w:r>
      <w:r>
        <w:rPr>
          <w:rFonts w:ascii="Arial" w:hAnsi="Arial" w:cs="Arial"/>
          <w:b/>
          <w:sz w:val="24"/>
          <w:szCs w:val="22"/>
          <w:lang w:val="en-US" w:eastAsia="ja-JP"/>
        </w:rPr>
        <w:tab/>
      </w:r>
      <w:r w:rsidRPr="0016784B">
        <w:rPr>
          <w:rFonts w:ascii="Arial" w:hAnsi="Arial" w:cs="Arial"/>
          <w:b/>
          <w:sz w:val="24"/>
          <w:szCs w:val="22"/>
          <w:lang w:val="en-US" w:eastAsia="ja-JP"/>
        </w:rPr>
        <w:t>R1-190</w:t>
      </w:r>
      <w:r w:rsidR="00BC3E77">
        <w:rPr>
          <w:rFonts w:ascii="Arial" w:hAnsi="Arial" w:cs="Arial"/>
          <w:b/>
          <w:sz w:val="24"/>
          <w:szCs w:val="22"/>
          <w:lang w:val="en-US" w:eastAsia="ja-JP"/>
        </w:rPr>
        <w:t>0968</w:t>
      </w:r>
    </w:p>
    <w:p w14:paraId="5C746F58" w14:textId="27FF6928" w:rsidR="0016784B" w:rsidRPr="0016784B" w:rsidRDefault="0016784B" w:rsidP="0016784B">
      <w:pPr>
        <w:tabs>
          <w:tab w:val="center" w:pos="4536"/>
          <w:tab w:val="right" w:pos="9072"/>
        </w:tabs>
        <w:rPr>
          <w:rFonts w:ascii="Arial" w:hAnsi="Arial" w:cs="Arial"/>
          <w:b/>
          <w:sz w:val="24"/>
          <w:szCs w:val="22"/>
          <w:lang w:val="en-US" w:eastAsia="ja-JP"/>
        </w:rPr>
      </w:pPr>
      <w:r w:rsidRPr="0016784B">
        <w:rPr>
          <w:rFonts w:ascii="Arial" w:hAnsi="Arial" w:cs="Arial"/>
          <w:b/>
          <w:sz w:val="24"/>
          <w:szCs w:val="22"/>
          <w:lang w:val="en-US" w:eastAsia="ja-JP"/>
        </w:rPr>
        <w:t>Taipei, 21</w:t>
      </w:r>
      <w:r w:rsidRPr="008051B6">
        <w:rPr>
          <w:rFonts w:ascii="Arial" w:hAnsi="Arial" w:cs="Arial"/>
          <w:b/>
          <w:sz w:val="24"/>
          <w:szCs w:val="22"/>
          <w:vertAlign w:val="superscript"/>
          <w:lang w:val="en-US" w:eastAsia="ja-JP"/>
        </w:rPr>
        <w:t>st</w:t>
      </w:r>
      <w:r w:rsidRPr="0016784B">
        <w:rPr>
          <w:rFonts w:ascii="Arial" w:hAnsi="Arial" w:cs="Arial"/>
          <w:b/>
          <w:sz w:val="24"/>
          <w:szCs w:val="22"/>
          <w:lang w:val="en-US" w:eastAsia="ja-JP"/>
        </w:rPr>
        <w:t xml:space="preserve"> – 25</w:t>
      </w:r>
      <w:r w:rsidRPr="008051B6">
        <w:rPr>
          <w:rFonts w:ascii="Arial" w:hAnsi="Arial" w:cs="Arial"/>
          <w:b/>
          <w:sz w:val="24"/>
          <w:szCs w:val="22"/>
          <w:vertAlign w:val="superscript"/>
          <w:lang w:val="en-US" w:eastAsia="ja-JP"/>
        </w:rPr>
        <w:t>th</w:t>
      </w:r>
      <w:r w:rsidRPr="0016784B">
        <w:rPr>
          <w:rFonts w:ascii="Arial" w:hAnsi="Arial" w:cs="Arial"/>
          <w:b/>
          <w:sz w:val="24"/>
          <w:szCs w:val="22"/>
          <w:lang w:val="en-US" w:eastAsia="ja-JP"/>
        </w:rPr>
        <w:t xml:space="preserve"> January, 2019</w:t>
      </w:r>
    </w:p>
    <w:bookmarkEnd w:id="0"/>
    <w:p w14:paraId="4CEC8192" w14:textId="354BF875" w:rsidR="00472089" w:rsidRPr="0016784B" w:rsidRDefault="00472089" w:rsidP="00472089">
      <w:pPr>
        <w:tabs>
          <w:tab w:val="left" w:pos="1985"/>
        </w:tabs>
        <w:jc w:val="both"/>
        <w:rPr>
          <w:rFonts w:ascii="Arial" w:hAnsi="Arial"/>
          <w:noProof/>
          <w:sz w:val="24"/>
          <w:szCs w:val="24"/>
          <w:lang w:eastAsia="ja-JP"/>
        </w:rPr>
      </w:pPr>
    </w:p>
    <w:p w14:paraId="75B5A2F7" w14:textId="77777777" w:rsidR="006B4156" w:rsidRPr="00C64A66" w:rsidRDefault="006B4156" w:rsidP="006B415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r w:rsidRPr="006006F6">
        <w:rPr>
          <w:rFonts w:ascii="Arial" w:hAnsi="Arial"/>
          <w:sz w:val="24"/>
          <w:lang w:val="en-US" w:eastAsia="ja-JP"/>
        </w:rPr>
        <w:t>7.2.4.</w:t>
      </w:r>
      <w:r w:rsidRPr="006006F6">
        <w:rPr>
          <w:rFonts w:ascii="Arial" w:hAnsi="Arial" w:hint="eastAsia"/>
          <w:sz w:val="24"/>
          <w:lang w:val="en-US" w:eastAsia="ja-JP"/>
        </w:rPr>
        <w:t>5</w:t>
      </w:r>
    </w:p>
    <w:p w14:paraId="5439D923" w14:textId="77777777" w:rsidR="006B4156" w:rsidRDefault="006B4156" w:rsidP="006B415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Pr>
          <w:rFonts w:ascii="Arial" w:hAnsi="Arial" w:hint="eastAsia"/>
          <w:sz w:val="24"/>
          <w:lang w:val="en-US" w:eastAsia="ja-JP"/>
        </w:rPr>
        <w:t>NC</w:t>
      </w:r>
      <w:r>
        <w:rPr>
          <w:rFonts w:ascii="Arial" w:hAnsi="Arial"/>
          <w:sz w:val="24"/>
          <w:lang w:val="en-US" w:eastAsia="ja-JP"/>
        </w:rPr>
        <w:t>.</w:t>
      </w:r>
    </w:p>
    <w:p w14:paraId="4A4BF3D9" w14:textId="264EEBD1" w:rsidR="006B4156" w:rsidRDefault="006B4156" w:rsidP="006B4156">
      <w:pPr>
        <w:tabs>
          <w:tab w:val="left" w:pos="1985"/>
        </w:tabs>
        <w:ind w:left="1983" w:hangingChars="823" w:hanging="1983"/>
        <w:rPr>
          <w:rFonts w:ascii="Arial" w:hAnsi="Arial"/>
          <w:sz w:val="24"/>
          <w:szCs w:val="24"/>
          <w:lang w:eastAsia="ja-JP"/>
        </w:rPr>
      </w:pPr>
      <w:r>
        <w:rPr>
          <w:rFonts w:ascii="Arial" w:hAnsi="Arial"/>
          <w:b/>
          <w:sz w:val="24"/>
          <w:lang w:val="en-US"/>
        </w:rPr>
        <w:t>Title:</w:t>
      </w:r>
      <w:r>
        <w:rPr>
          <w:rFonts w:ascii="Arial" w:hAnsi="Arial"/>
          <w:sz w:val="24"/>
          <w:lang w:val="en-US"/>
        </w:rPr>
        <w:tab/>
      </w:r>
      <w:r w:rsidR="0016784B">
        <w:rPr>
          <w:rFonts w:ascii="Arial" w:hAnsi="Arial"/>
          <w:sz w:val="24"/>
          <w:lang w:val="en-US"/>
        </w:rPr>
        <w:t xml:space="preserve">Views on </w:t>
      </w:r>
      <w:r>
        <w:rPr>
          <w:rFonts w:ascii="Arial" w:hAnsi="Arial"/>
          <w:sz w:val="24"/>
          <w:lang w:val="en-US"/>
        </w:rPr>
        <w:t xml:space="preserve">LTE and NR </w:t>
      </w:r>
      <w:proofErr w:type="spellStart"/>
      <w:r w:rsidR="00BC3E77">
        <w:rPr>
          <w:rFonts w:ascii="Arial" w:hAnsi="Arial"/>
          <w:sz w:val="24"/>
          <w:lang w:val="en-US"/>
        </w:rPr>
        <w:t>s</w:t>
      </w:r>
      <w:r>
        <w:rPr>
          <w:rFonts w:ascii="Arial" w:hAnsi="Arial"/>
          <w:sz w:val="24"/>
          <w:lang w:val="en-US"/>
        </w:rPr>
        <w:t>idelink</w:t>
      </w:r>
      <w:proofErr w:type="spellEnd"/>
      <w:r>
        <w:rPr>
          <w:rFonts w:ascii="Arial" w:hAnsi="Arial"/>
          <w:sz w:val="24"/>
          <w:lang w:val="en-US"/>
        </w:rPr>
        <w:t xml:space="preserve"> </w:t>
      </w:r>
      <w:r w:rsidR="00BC3E77">
        <w:rPr>
          <w:rFonts w:ascii="Arial" w:hAnsi="Arial"/>
          <w:sz w:val="24"/>
          <w:lang w:val="en-US"/>
        </w:rPr>
        <w:t>c</w:t>
      </w:r>
      <w:r>
        <w:rPr>
          <w:rFonts w:ascii="Arial" w:hAnsi="Arial"/>
          <w:sz w:val="24"/>
          <w:lang w:val="en-US"/>
        </w:rPr>
        <w:t>oexistence</w:t>
      </w:r>
    </w:p>
    <w:p w14:paraId="5ED6A765" w14:textId="77777777" w:rsidR="006B4156" w:rsidRDefault="006B4156" w:rsidP="006B4156">
      <w:pPr>
        <w:tabs>
          <w:tab w:val="left" w:pos="1985"/>
        </w:tabs>
        <w:ind w:left="1980" w:hanging="1980"/>
        <w:jc w:val="both"/>
        <w:rPr>
          <w:rFonts w:ascii="Arial" w:hAnsi="Arial"/>
          <w:sz w:val="24"/>
          <w:lang w:val="en-US" w:eastAsia="ja-JP"/>
        </w:rPr>
      </w:pPr>
      <w:r>
        <w:rPr>
          <w:rFonts w:ascii="Arial" w:hAnsi="Arial"/>
          <w:b/>
          <w:sz w:val="24"/>
          <w:lang w:val="en-US"/>
        </w:rPr>
        <w:t>Document for:</w:t>
      </w:r>
      <w:r>
        <w:rPr>
          <w:rFonts w:ascii="Arial" w:hAnsi="Arial"/>
          <w:sz w:val="24"/>
          <w:lang w:val="en-US"/>
        </w:rPr>
        <w:tab/>
      </w:r>
      <w:r>
        <w:rPr>
          <w:rFonts w:ascii="Arial" w:hAnsi="Arial" w:hint="eastAsia"/>
          <w:sz w:val="24"/>
          <w:lang w:val="en-US" w:eastAsia="ja-JP"/>
        </w:rPr>
        <w:t>Discussion and Decision</w:t>
      </w:r>
    </w:p>
    <w:p w14:paraId="6BE0A62E" w14:textId="77777777" w:rsidR="006B4156" w:rsidRDefault="006B4156" w:rsidP="006B4156">
      <w:pPr>
        <w:pStyle w:val="10"/>
        <w:pBdr>
          <w:top w:val="single" w:sz="12" w:space="2" w:color="auto"/>
        </w:pBdr>
        <w:tabs>
          <w:tab w:val="clear" w:pos="432"/>
          <w:tab w:val="num" w:pos="522"/>
        </w:tabs>
        <w:ind w:left="522" w:hanging="522"/>
        <w:jc w:val="both"/>
        <w:rPr>
          <w:lang w:val="en-US" w:eastAsia="ja-JP"/>
        </w:rPr>
      </w:pPr>
      <w:r>
        <w:rPr>
          <w:lang w:val="en-US"/>
        </w:rPr>
        <w:t>Introduction</w:t>
      </w:r>
    </w:p>
    <w:p w14:paraId="24542068" w14:textId="16A41439" w:rsidR="006B4156" w:rsidRDefault="0016784B" w:rsidP="006B4156">
      <w:pPr>
        <w:ind w:firstLineChars="50" w:firstLine="110"/>
        <w:jc w:val="both"/>
        <w:rPr>
          <w:sz w:val="22"/>
          <w:lang w:val="en-US" w:eastAsia="ja-JP"/>
        </w:rPr>
      </w:pPr>
      <w:r w:rsidRPr="00AF3240">
        <w:rPr>
          <w:sz w:val="22"/>
          <w:lang w:val="en-US" w:eastAsia="ja-JP"/>
        </w:rPr>
        <w:t>At the 3GPP RAN1#95 meeting, the following agreements were made.</w:t>
      </w:r>
    </w:p>
    <w:p w14:paraId="50F3E4B4" w14:textId="77777777" w:rsidR="0016784B" w:rsidRPr="00AF3240" w:rsidRDefault="0016784B" w:rsidP="0016784B">
      <w:pPr>
        <w:rPr>
          <w:sz w:val="22"/>
        </w:rPr>
      </w:pPr>
      <w:r w:rsidRPr="00AF3240">
        <w:rPr>
          <w:sz w:val="22"/>
          <w:highlight w:val="green"/>
        </w:rPr>
        <w:t>Agreements</w:t>
      </w:r>
      <w:r w:rsidRPr="00AF3240">
        <w:rPr>
          <w:sz w:val="22"/>
        </w:rPr>
        <w:t>:</w:t>
      </w:r>
    </w:p>
    <w:p w14:paraId="37999F10" w14:textId="77777777" w:rsidR="0016784B" w:rsidRPr="00AF3240" w:rsidRDefault="0016784B" w:rsidP="0016784B">
      <w:pPr>
        <w:numPr>
          <w:ilvl w:val="0"/>
          <w:numId w:val="28"/>
        </w:numPr>
        <w:spacing w:after="0"/>
        <w:rPr>
          <w:sz w:val="22"/>
        </w:rPr>
      </w:pPr>
      <w:r w:rsidRPr="00AF3240">
        <w:rPr>
          <w:sz w:val="22"/>
        </w:rPr>
        <w:t xml:space="preserve">Consider solutions for sidelink coexistence for the following: </w:t>
      </w:r>
    </w:p>
    <w:p w14:paraId="1B780234" w14:textId="77777777" w:rsidR="0016784B" w:rsidRPr="00AF3240" w:rsidRDefault="0016784B" w:rsidP="0016784B">
      <w:pPr>
        <w:numPr>
          <w:ilvl w:val="1"/>
          <w:numId w:val="28"/>
        </w:numPr>
        <w:spacing w:after="0"/>
        <w:rPr>
          <w:sz w:val="22"/>
        </w:rPr>
      </w:pPr>
      <w:r w:rsidRPr="00AF3240">
        <w:rPr>
          <w:sz w:val="22"/>
        </w:rPr>
        <w:t>Potential LTE V2X Tx and NR V2X Tx</w:t>
      </w:r>
    </w:p>
    <w:p w14:paraId="65F9531D" w14:textId="77777777" w:rsidR="0016784B" w:rsidRPr="00AF3240" w:rsidRDefault="0016784B" w:rsidP="0016784B">
      <w:pPr>
        <w:numPr>
          <w:ilvl w:val="1"/>
          <w:numId w:val="28"/>
        </w:numPr>
        <w:spacing w:after="0"/>
        <w:rPr>
          <w:sz w:val="22"/>
        </w:rPr>
      </w:pPr>
      <w:r w:rsidRPr="00AF3240">
        <w:rPr>
          <w:sz w:val="22"/>
        </w:rPr>
        <w:t>Potential LTE V2X Tx and NR V2X Rx</w:t>
      </w:r>
    </w:p>
    <w:p w14:paraId="28F671A7" w14:textId="77777777" w:rsidR="0016784B" w:rsidRPr="00AF3240" w:rsidRDefault="0016784B" w:rsidP="0016784B">
      <w:pPr>
        <w:numPr>
          <w:ilvl w:val="1"/>
          <w:numId w:val="28"/>
        </w:numPr>
        <w:spacing w:after="0"/>
        <w:rPr>
          <w:sz w:val="22"/>
        </w:rPr>
      </w:pPr>
      <w:r w:rsidRPr="00AF3240">
        <w:rPr>
          <w:sz w:val="22"/>
        </w:rPr>
        <w:t>Potential LTE V2X Rx and NR V2X Tx</w:t>
      </w:r>
    </w:p>
    <w:p w14:paraId="1172DFA6" w14:textId="77777777" w:rsidR="0016784B" w:rsidRPr="00AF3240" w:rsidRDefault="0016784B" w:rsidP="0016784B">
      <w:pPr>
        <w:numPr>
          <w:ilvl w:val="0"/>
          <w:numId w:val="28"/>
        </w:numPr>
        <w:spacing w:after="0"/>
        <w:rPr>
          <w:sz w:val="22"/>
          <w:lang w:eastAsia="x-none"/>
        </w:rPr>
      </w:pPr>
      <w:r w:rsidRPr="00AF3240">
        <w:rPr>
          <w:sz w:val="22"/>
        </w:rPr>
        <w:t>FFS the case of potential LTE V2X Rx and NR V2X Rx, e.g., whether or not it can be handled implementation</w:t>
      </w:r>
    </w:p>
    <w:p w14:paraId="6F857C2B" w14:textId="77777777" w:rsidR="0016784B" w:rsidRPr="00AF3240" w:rsidRDefault="0016784B" w:rsidP="0016784B">
      <w:pPr>
        <w:rPr>
          <w:sz w:val="22"/>
          <w:lang w:eastAsia="x-none"/>
        </w:rPr>
      </w:pPr>
    </w:p>
    <w:p w14:paraId="6EF979A0" w14:textId="77777777" w:rsidR="0016784B" w:rsidRPr="00AF3240" w:rsidRDefault="0016784B" w:rsidP="0016784B">
      <w:pPr>
        <w:rPr>
          <w:sz w:val="22"/>
          <w:lang w:eastAsia="x-none"/>
        </w:rPr>
      </w:pPr>
      <w:r w:rsidRPr="00AF3240">
        <w:rPr>
          <w:sz w:val="22"/>
          <w:highlight w:val="green"/>
          <w:lang w:eastAsia="x-none"/>
        </w:rPr>
        <w:t>Agreements</w:t>
      </w:r>
      <w:r w:rsidRPr="00AF3240">
        <w:rPr>
          <w:sz w:val="22"/>
          <w:lang w:eastAsia="x-none"/>
        </w:rPr>
        <w:t>:</w:t>
      </w:r>
    </w:p>
    <w:p w14:paraId="73BBE0A3" w14:textId="77777777" w:rsidR="0016784B" w:rsidRPr="00AF3240" w:rsidRDefault="0016784B" w:rsidP="0016784B">
      <w:pPr>
        <w:rPr>
          <w:sz w:val="22"/>
          <w:lang w:eastAsia="zh-CN"/>
        </w:rPr>
      </w:pPr>
      <w:r w:rsidRPr="00AF3240">
        <w:rPr>
          <w:sz w:val="22"/>
          <w:lang w:eastAsia="zh-CN"/>
        </w:rPr>
        <w:t>RAN1 will identify both TDM and FDM solutions for coexistence. The specific support for each solution is FFS.</w:t>
      </w:r>
    </w:p>
    <w:p w14:paraId="09A5D49D" w14:textId="77777777" w:rsidR="0016784B" w:rsidRPr="00AF3240" w:rsidRDefault="0016784B" w:rsidP="0016784B">
      <w:pPr>
        <w:rPr>
          <w:sz w:val="22"/>
          <w:lang w:eastAsia="zh-CN"/>
        </w:rPr>
      </w:pPr>
      <w:r w:rsidRPr="00AF3240">
        <w:rPr>
          <w:sz w:val="22"/>
          <w:lang w:eastAsia="zh-CN"/>
        </w:rPr>
        <w:t xml:space="preserve">For FDM solutions: </w:t>
      </w:r>
    </w:p>
    <w:p w14:paraId="39DA4734" w14:textId="77777777" w:rsidR="0016784B" w:rsidRPr="00AF3240" w:rsidRDefault="0016784B" w:rsidP="0016784B">
      <w:pPr>
        <w:pStyle w:val="aff5"/>
        <w:numPr>
          <w:ilvl w:val="0"/>
          <w:numId w:val="29"/>
        </w:numPr>
        <w:overflowPunct/>
        <w:autoSpaceDE/>
        <w:autoSpaceDN/>
        <w:adjustRightInd/>
        <w:textAlignment w:val="auto"/>
        <w:rPr>
          <w:sz w:val="22"/>
        </w:rPr>
      </w:pPr>
      <w:r w:rsidRPr="00AF3240">
        <w:rPr>
          <w:sz w:val="22"/>
        </w:rPr>
        <w:t xml:space="preserve">For both dynamic and semi-static power allocation solutions, RAN1 assumes synchronization between NR and LTE V2X </w:t>
      </w:r>
      <w:proofErr w:type="spellStart"/>
      <w:r w:rsidRPr="00AF3240">
        <w:rPr>
          <w:sz w:val="22"/>
        </w:rPr>
        <w:t>sidelinks</w:t>
      </w:r>
      <w:proofErr w:type="spellEnd"/>
      <w:r w:rsidRPr="00AF3240">
        <w:rPr>
          <w:sz w:val="22"/>
        </w:rPr>
        <w:t xml:space="preserve">, for a NR V2X UE when NR and LTE V2X </w:t>
      </w:r>
      <w:proofErr w:type="spellStart"/>
      <w:r w:rsidRPr="00AF3240">
        <w:rPr>
          <w:sz w:val="22"/>
        </w:rPr>
        <w:t>sidelinks</w:t>
      </w:r>
      <w:proofErr w:type="spellEnd"/>
      <w:r w:rsidRPr="00AF3240">
        <w:rPr>
          <w:sz w:val="22"/>
        </w:rPr>
        <w:t xml:space="preserve"> are intra-band</w:t>
      </w:r>
    </w:p>
    <w:p w14:paraId="05EA6A44" w14:textId="77777777" w:rsidR="0016784B" w:rsidRPr="00AF3240" w:rsidRDefault="0016784B" w:rsidP="0016784B">
      <w:pPr>
        <w:pStyle w:val="aff5"/>
        <w:numPr>
          <w:ilvl w:val="0"/>
          <w:numId w:val="29"/>
        </w:numPr>
        <w:overflowPunct/>
        <w:autoSpaceDE/>
        <w:autoSpaceDN/>
        <w:adjustRightInd/>
        <w:textAlignment w:val="auto"/>
        <w:rPr>
          <w:sz w:val="22"/>
        </w:rPr>
      </w:pPr>
      <w:r w:rsidRPr="00AF3240">
        <w:rPr>
          <w:sz w:val="22"/>
        </w:rPr>
        <w:t>The case of inter-band is FFS</w:t>
      </w:r>
    </w:p>
    <w:p w14:paraId="0CFB540D" w14:textId="77777777" w:rsidR="0016784B" w:rsidRPr="00AF3240" w:rsidRDefault="0016784B" w:rsidP="0016784B">
      <w:pPr>
        <w:rPr>
          <w:sz w:val="22"/>
        </w:rPr>
      </w:pPr>
      <w:r w:rsidRPr="00AF3240">
        <w:rPr>
          <w:sz w:val="22"/>
        </w:rPr>
        <w:t>Note: If the identified solutions can be applied to systems that are not synchronized, then RAN1 may revisit this assumption.</w:t>
      </w:r>
    </w:p>
    <w:p w14:paraId="757ACF18" w14:textId="7E960050" w:rsidR="0016784B" w:rsidRPr="00AF3240" w:rsidRDefault="0016784B" w:rsidP="00AF3240">
      <w:pPr>
        <w:spacing w:before="240"/>
        <w:ind w:firstLineChars="50" w:firstLine="110"/>
        <w:jc w:val="both"/>
        <w:rPr>
          <w:sz w:val="22"/>
          <w:szCs w:val="22"/>
          <w:lang w:eastAsia="ja-JP"/>
        </w:rPr>
      </w:pPr>
      <w:r>
        <w:rPr>
          <w:sz w:val="22"/>
          <w:szCs w:val="22"/>
          <w:lang w:eastAsia="ja-JP"/>
        </w:rPr>
        <w:t>In this contribution, we present our views on co-existence of LTE V2X sidelink (SL) and NR V2X SL.</w:t>
      </w:r>
    </w:p>
    <w:p w14:paraId="4A03C374" w14:textId="1C69A30B" w:rsidR="006B4156" w:rsidRDefault="006B4156" w:rsidP="00AF3240">
      <w:pPr>
        <w:pStyle w:val="10"/>
        <w:pBdr>
          <w:top w:val="none" w:sz="0" w:space="0" w:color="auto"/>
        </w:pBdr>
        <w:tabs>
          <w:tab w:val="clear" w:pos="432"/>
          <w:tab w:val="num" w:pos="522"/>
        </w:tabs>
        <w:ind w:left="522" w:hanging="522"/>
        <w:jc w:val="both"/>
        <w:rPr>
          <w:b/>
          <w:sz w:val="28"/>
          <w:lang w:val="en-US" w:eastAsia="ja-JP"/>
        </w:rPr>
      </w:pPr>
      <w:r w:rsidRPr="00AF3240">
        <w:rPr>
          <w:b/>
          <w:sz w:val="28"/>
          <w:lang w:val="en-US" w:eastAsia="ja-JP"/>
        </w:rPr>
        <w:t>Discussion</w:t>
      </w:r>
    </w:p>
    <w:p w14:paraId="7EEF1E8A" w14:textId="6AF1366E" w:rsidR="0016784B" w:rsidRDefault="0016784B" w:rsidP="00AF3240">
      <w:pPr>
        <w:jc w:val="both"/>
        <w:rPr>
          <w:sz w:val="22"/>
          <w:lang w:eastAsia="ja-JP"/>
        </w:rPr>
      </w:pPr>
      <w:r>
        <w:rPr>
          <w:sz w:val="22"/>
          <w:lang w:val="en-US" w:eastAsia="ja-JP"/>
        </w:rPr>
        <w:t xml:space="preserve">To enable co-existence of LTE V2X SL and NR V2X SL in the same frequency band, the </w:t>
      </w:r>
      <w:r w:rsidRPr="00AF3240">
        <w:rPr>
          <w:sz w:val="22"/>
          <w:lang w:eastAsia="ja-JP"/>
        </w:rPr>
        <w:t>simplest approach is to configure LTE and NR resource pools independently</w:t>
      </w:r>
      <w:r>
        <w:rPr>
          <w:sz w:val="22"/>
          <w:lang w:eastAsia="ja-JP"/>
        </w:rPr>
        <w:t xml:space="preserve"> as shown in Fig. 1</w:t>
      </w:r>
      <w:r w:rsidRPr="00AF3240">
        <w:rPr>
          <w:sz w:val="22"/>
          <w:lang w:eastAsia="ja-JP"/>
        </w:rPr>
        <w:t xml:space="preserve"> and </w:t>
      </w:r>
      <w:r>
        <w:rPr>
          <w:sz w:val="22"/>
          <w:lang w:eastAsia="ja-JP"/>
        </w:rPr>
        <w:t xml:space="preserve">to </w:t>
      </w:r>
      <w:r w:rsidRPr="00AF3240">
        <w:rPr>
          <w:sz w:val="22"/>
          <w:lang w:eastAsia="ja-JP"/>
        </w:rPr>
        <w:t>leave a choice of LTE Tx/Rx and NR Tx/Rx up to implementation</w:t>
      </w:r>
      <w:r>
        <w:rPr>
          <w:sz w:val="22"/>
          <w:lang w:eastAsia="ja-JP"/>
        </w:rPr>
        <w:t xml:space="preserve">. The implementation-based approach is necessary in any case including agreements at RAN1#95. Because, even if FDM and/or TDM approach is applicable, there are cases where resource pools between LTE and NR are still overlapped due to </w:t>
      </w:r>
      <w:proofErr w:type="spellStart"/>
      <w:r>
        <w:rPr>
          <w:sz w:val="22"/>
          <w:lang w:eastAsia="ja-JP"/>
        </w:rPr>
        <w:t>eNB</w:t>
      </w:r>
      <w:proofErr w:type="spellEnd"/>
      <w:r>
        <w:rPr>
          <w:sz w:val="22"/>
          <w:lang w:eastAsia="ja-JP"/>
        </w:rPr>
        <w:t>/</w:t>
      </w:r>
      <w:proofErr w:type="spellStart"/>
      <w:r>
        <w:rPr>
          <w:sz w:val="22"/>
          <w:lang w:eastAsia="ja-JP"/>
        </w:rPr>
        <w:t>gNB</w:t>
      </w:r>
      <w:proofErr w:type="spellEnd"/>
      <w:r>
        <w:rPr>
          <w:sz w:val="22"/>
          <w:lang w:eastAsia="ja-JP"/>
        </w:rPr>
        <w:t xml:space="preserve"> implementation and configuration. For inter-band case, we are not certain if different handling is required from RAN1 perspective considering there is not such a different handling for intra-band and inter-band cases in the current RAN1 NR specifications.</w:t>
      </w:r>
    </w:p>
    <w:p w14:paraId="072C5D5B" w14:textId="2ACAD0D5" w:rsidR="0016784B" w:rsidRPr="00AF3240" w:rsidRDefault="0016784B" w:rsidP="00AF3240">
      <w:pPr>
        <w:spacing w:after="240"/>
        <w:ind w:left="1" w:hanging="1"/>
        <w:jc w:val="both"/>
        <w:rPr>
          <w:b/>
          <w:sz w:val="22"/>
          <w:szCs w:val="22"/>
          <w:lang w:val="en-US" w:eastAsia="ja-JP"/>
        </w:rPr>
      </w:pPr>
      <w:r w:rsidRPr="000E5C05">
        <w:rPr>
          <w:b/>
          <w:sz w:val="22"/>
          <w:szCs w:val="22"/>
          <w:lang w:val="en-US" w:eastAsia="ja-JP"/>
        </w:rPr>
        <w:t>Observation 1</w:t>
      </w:r>
      <w:r w:rsidRPr="000E5C05">
        <w:rPr>
          <w:rFonts w:hint="eastAsia"/>
          <w:b/>
          <w:sz w:val="22"/>
          <w:szCs w:val="22"/>
          <w:lang w:val="en-US" w:eastAsia="ja-JP"/>
        </w:rPr>
        <w:t>:</w:t>
      </w:r>
      <w:r>
        <w:rPr>
          <w:b/>
          <w:sz w:val="22"/>
          <w:szCs w:val="22"/>
          <w:lang w:val="en-US" w:eastAsia="ja-JP"/>
        </w:rPr>
        <w:t xml:space="preserve"> Implementation-based approach is necessary for most cases where LTE V2X SL and NR V2X SL co-exist in the same frequency band.</w:t>
      </w:r>
    </w:p>
    <w:p w14:paraId="14357E84" w14:textId="0890BA49" w:rsidR="0016784B" w:rsidRDefault="0016784B" w:rsidP="00AF3240">
      <w:pPr>
        <w:jc w:val="both"/>
        <w:rPr>
          <w:sz w:val="22"/>
          <w:lang w:eastAsia="ja-JP"/>
        </w:rPr>
      </w:pPr>
      <w:r>
        <w:rPr>
          <w:sz w:val="22"/>
          <w:lang w:eastAsia="ja-JP"/>
        </w:rPr>
        <w:lastRenderedPageBreak/>
        <w:t xml:space="preserve">Therefore, RAN1 would discuss whether the standardized solutions are needed or not considering the gains from the standardized solution, in addition to implementation-based approach. There are mainly two standardized approaches, i.e., FDM and TDM, as agreed at the 3GPP RAN1#95 meeting. </w:t>
      </w:r>
      <w:r w:rsidRPr="0016784B">
        <w:rPr>
          <w:sz w:val="22"/>
          <w:lang w:eastAsia="ja-JP"/>
        </w:rPr>
        <w:t xml:space="preserve">As is the case with Rel-15 discussion on NR-LTE co-existence from UE perspective, TDM approach would be simpler. </w:t>
      </w:r>
      <w:r>
        <w:rPr>
          <w:sz w:val="22"/>
          <w:lang w:eastAsia="ja-JP"/>
        </w:rPr>
        <w:t>The potential issues and our</w:t>
      </w:r>
      <w:r w:rsidRPr="0016784B">
        <w:rPr>
          <w:sz w:val="22"/>
          <w:lang w:eastAsia="ja-JP"/>
        </w:rPr>
        <w:t xml:space="preserve"> views on FDM and TDM</w:t>
      </w:r>
      <w:r>
        <w:rPr>
          <w:sz w:val="22"/>
          <w:lang w:eastAsia="ja-JP"/>
        </w:rPr>
        <w:t xml:space="preserve"> (Figure 2)</w:t>
      </w:r>
      <w:r w:rsidRPr="0016784B">
        <w:rPr>
          <w:sz w:val="22"/>
          <w:lang w:eastAsia="ja-JP"/>
        </w:rPr>
        <w:t xml:space="preserve"> are </w:t>
      </w:r>
      <w:r>
        <w:rPr>
          <w:sz w:val="22"/>
          <w:lang w:eastAsia="ja-JP"/>
        </w:rPr>
        <w:t>discussed</w:t>
      </w:r>
      <w:r w:rsidRPr="0016784B">
        <w:rPr>
          <w:sz w:val="22"/>
          <w:lang w:eastAsia="ja-JP"/>
        </w:rPr>
        <w:t xml:space="preserve"> below</w:t>
      </w:r>
      <w:r>
        <w:rPr>
          <w:sz w:val="22"/>
          <w:lang w:eastAsia="ja-JP"/>
        </w:rPr>
        <w:t xml:space="preserve">. </w:t>
      </w:r>
    </w:p>
    <w:p w14:paraId="33946F46" w14:textId="66FBE39D" w:rsidR="0016784B" w:rsidRDefault="0016784B" w:rsidP="00AF3240">
      <w:pPr>
        <w:jc w:val="both"/>
        <w:rPr>
          <w:sz w:val="22"/>
          <w:lang w:eastAsia="ja-JP"/>
        </w:rPr>
      </w:pPr>
    </w:p>
    <w:p w14:paraId="6857EBF4" w14:textId="5E065064" w:rsidR="0016784B" w:rsidRDefault="0016784B" w:rsidP="00AF3240">
      <w:pPr>
        <w:jc w:val="center"/>
        <w:rPr>
          <w:sz w:val="22"/>
          <w:lang w:eastAsia="ja-JP"/>
        </w:rPr>
      </w:pPr>
      <w:r>
        <w:rPr>
          <w:noProof/>
          <w:sz w:val="22"/>
          <w:lang w:val="en-US" w:eastAsia="ja-JP"/>
        </w:rPr>
        <w:drawing>
          <wp:inline distT="0" distB="0" distL="0" distR="0" wp14:anchorId="06D2019A" wp14:editId="7D2A6A73">
            <wp:extent cx="2877840" cy="1215720"/>
            <wp:effectExtent l="0" t="0" r="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77840" cy="1215720"/>
                    </a:xfrm>
                    <a:prstGeom prst="rect">
                      <a:avLst/>
                    </a:prstGeom>
                    <a:noFill/>
                    <a:ln>
                      <a:noFill/>
                    </a:ln>
                  </pic:spPr>
                </pic:pic>
              </a:graphicData>
            </a:graphic>
          </wp:inline>
        </w:drawing>
      </w:r>
    </w:p>
    <w:p w14:paraId="3346E8CA" w14:textId="1E05836C" w:rsidR="0016784B" w:rsidRPr="00AF3240" w:rsidRDefault="0016784B" w:rsidP="00AF3240">
      <w:pPr>
        <w:jc w:val="center"/>
        <w:rPr>
          <w:sz w:val="22"/>
          <w:lang w:eastAsia="ja-JP"/>
        </w:rPr>
      </w:pPr>
      <w:r>
        <w:rPr>
          <w:rFonts w:hint="eastAsia"/>
          <w:sz w:val="22"/>
          <w:lang w:eastAsia="ja-JP"/>
        </w:rPr>
        <w:t xml:space="preserve">Figure 1 </w:t>
      </w:r>
      <w:r>
        <w:rPr>
          <w:sz w:val="22"/>
          <w:lang w:eastAsia="ja-JP"/>
        </w:rPr>
        <w:t>–</w:t>
      </w:r>
      <w:r>
        <w:rPr>
          <w:rFonts w:hint="eastAsia"/>
          <w:sz w:val="22"/>
          <w:lang w:eastAsia="ja-JP"/>
        </w:rPr>
        <w:t xml:space="preserve"> Full </w:t>
      </w:r>
      <w:r>
        <w:rPr>
          <w:sz w:val="22"/>
          <w:lang w:eastAsia="ja-JP"/>
        </w:rPr>
        <w:t>overlapped SL resources for LTE V2X and NR V2X.</w:t>
      </w:r>
    </w:p>
    <w:p w14:paraId="71538468" w14:textId="66710F40" w:rsidR="00B51F8D" w:rsidRPr="00AF3240" w:rsidRDefault="00B51F8D" w:rsidP="00B51F8D">
      <w:pPr>
        <w:pStyle w:val="2"/>
        <w:tabs>
          <w:tab w:val="clear" w:pos="2420"/>
        </w:tabs>
        <w:ind w:left="567"/>
        <w:rPr>
          <w:b/>
          <w:sz w:val="24"/>
          <w:lang w:val="en-US" w:eastAsia="ja-JP"/>
        </w:rPr>
      </w:pPr>
      <w:r w:rsidRPr="00AF3240">
        <w:rPr>
          <w:b/>
          <w:sz w:val="24"/>
          <w:lang w:val="en-US" w:eastAsia="ja-JP"/>
        </w:rPr>
        <w:t xml:space="preserve"> FDM</w:t>
      </w:r>
    </w:p>
    <w:p w14:paraId="54E99879" w14:textId="25FAB04C" w:rsidR="00B51F8D" w:rsidRPr="00AF3240" w:rsidRDefault="00B51F8D" w:rsidP="00AF3240">
      <w:pPr>
        <w:jc w:val="both"/>
        <w:rPr>
          <w:sz w:val="22"/>
          <w:lang w:eastAsia="ja-JP"/>
        </w:rPr>
      </w:pPr>
      <w:r w:rsidRPr="00AF3240">
        <w:rPr>
          <w:sz w:val="22"/>
          <w:lang w:eastAsia="ja-JP"/>
        </w:rPr>
        <w:t xml:space="preserve">According to the agreements, primary issue on in-device FDM seems only on power sharing between LTE and NR. </w:t>
      </w:r>
      <w:r w:rsidR="000C6777" w:rsidRPr="00AF3240">
        <w:rPr>
          <w:sz w:val="22"/>
          <w:lang w:eastAsia="ja-JP"/>
        </w:rPr>
        <w:t>Generally</w:t>
      </w:r>
      <w:r w:rsidRPr="00AF3240">
        <w:rPr>
          <w:sz w:val="22"/>
          <w:lang w:eastAsia="ja-JP"/>
        </w:rPr>
        <w:t xml:space="preserve">, we </w:t>
      </w:r>
      <w:r w:rsidR="0016784B">
        <w:rPr>
          <w:sz w:val="22"/>
          <w:lang w:eastAsia="ja-JP"/>
        </w:rPr>
        <w:t>consider</w:t>
      </w:r>
      <w:r w:rsidR="0016784B" w:rsidRPr="00AF3240">
        <w:rPr>
          <w:sz w:val="22"/>
          <w:lang w:eastAsia="ja-JP"/>
        </w:rPr>
        <w:t xml:space="preserve"> </w:t>
      </w:r>
      <w:r w:rsidRPr="00AF3240">
        <w:rPr>
          <w:sz w:val="22"/>
          <w:lang w:eastAsia="ja-JP"/>
        </w:rPr>
        <w:t>NR Uu EN-DC power sharing mechanism can be reused</w:t>
      </w:r>
      <w:r w:rsidR="0016784B">
        <w:rPr>
          <w:sz w:val="22"/>
          <w:lang w:eastAsia="ja-JP"/>
        </w:rPr>
        <w:t xml:space="preserve"> while some prioritization rules (e.g., prioritizing LTE over NR) can be revisited since service types would be important rather than RAT types</w:t>
      </w:r>
      <w:r w:rsidRPr="00AF3240">
        <w:rPr>
          <w:sz w:val="22"/>
          <w:lang w:eastAsia="ja-JP"/>
        </w:rPr>
        <w:t>.</w:t>
      </w:r>
      <w:r w:rsidR="0016784B">
        <w:rPr>
          <w:sz w:val="22"/>
          <w:lang w:eastAsia="ja-JP"/>
        </w:rPr>
        <w:t xml:space="preserve"> In addition, specification</w:t>
      </w:r>
      <w:r w:rsidR="0016784B" w:rsidRPr="0016784B">
        <w:rPr>
          <w:sz w:val="22"/>
          <w:lang w:eastAsia="ja-JP"/>
        </w:rPr>
        <w:t xml:space="preserve"> impact, e.g., how to support different numerologies</w:t>
      </w:r>
      <w:r w:rsidR="0016784B">
        <w:rPr>
          <w:sz w:val="22"/>
          <w:lang w:eastAsia="ja-JP"/>
        </w:rPr>
        <w:t xml:space="preserve">, and potential workload in other WGs </w:t>
      </w:r>
      <w:r w:rsidR="0016784B" w:rsidRPr="0016784B">
        <w:rPr>
          <w:sz w:val="22"/>
          <w:lang w:eastAsia="ja-JP"/>
        </w:rPr>
        <w:t xml:space="preserve">should be </w:t>
      </w:r>
      <w:r w:rsidR="0016784B">
        <w:rPr>
          <w:sz w:val="22"/>
          <w:lang w:eastAsia="ja-JP"/>
        </w:rPr>
        <w:t>assess</w:t>
      </w:r>
      <w:r w:rsidR="0016784B" w:rsidRPr="0016784B">
        <w:rPr>
          <w:sz w:val="22"/>
          <w:lang w:eastAsia="ja-JP"/>
        </w:rPr>
        <w:t>ed</w:t>
      </w:r>
      <w:r w:rsidR="00BC3E77">
        <w:rPr>
          <w:sz w:val="22"/>
          <w:lang w:eastAsia="ja-JP"/>
        </w:rPr>
        <w:t>.</w:t>
      </w:r>
    </w:p>
    <w:p w14:paraId="50B2C057" w14:textId="0F6CF1EA" w:rsidR="0016784B" w:rsidRPr="00AF3240" w:rsidRDefault="00A2579D" w:rsidP="00AF3240">
      <w:pPr>
        <w:spacing w:after="240"/>
        <w:ind w:left="1" w:hanging="1"/>
        <w:jc w:val="both"/>
        <w:rPr>
          <w:b/>
          <w:sz w:val="22"/>
          <w:szCs w:val="22"/>
          <w:lang w:val="en-US" w:eastAsia="ja-JP"/>
        </w:rPr>
      </w:pPr>
      <w:r w:rsidRPr="00AF3240">
        <w:rPr>
          <w:b/>
          <w:sz w:val="22"/>
          <w:szCs w:val="22"/>
          <w:lang w:val="en-US" w:eastAsia="ja-JP"/>
        </w:rPr>
        <w:t xml:space="preserve">Observation </w:t>
      </w:r>
      <w:r w:rsidR="0016784B">
        <w:rPr>
          <w:b/>
          <w:sz w:val="22"/>
          <w:szCs w:val="22"/>
          <w:lang w:val="en-US" w:eastAsia="ja-JP"/>
        </w:rPr>
        <w:t>2</w:t>
      </w:r>
      <w:r w:rsidRPr="00AF3240">
        <w:rPr>
          <w:b/>
          <w:sz w:val="22"/>
          <w:szCs w:val="22"/>
          <w:lang w:val="en-US" w:eastAsia="ja-JP"/>
        </w:rPr>
        <w:t xml:space="preserve">: NR Uu EN-DC power sharing </w:t>
      </w:r>
      <w:r w:rsidR="0016784B">
        <w:rPr>
          <w:b/>
          <w:sz w:val="22"/>
          <w:szCs w:val="22"/>
          <w:lang w:val="en-US" w:eastAsia="ja-JP"/>
        </w:rPr>
        <w:t>can be considered as the</w:t>
      </w:r>
      <w:r w:rsidR="0016784B" w:rsidRPr="00AF3240">
        <w:rPr>
          <w:b/>
          <w:sz w:val="22"/>
          <w:szCs w:val="22"/>
          <w:lang w:val="en-US" w:eastAsia="ja-JP"/>
        </w:rPr>
        <w:t xml:space="preserve"> </w:t>
      </w:r>
      <w:r w:rsidRPr="00AF3240">
        <w:rPr>
          <w:b/>
          <w:sz w:val="22"/>
          <w:szCs w:val="22"/>
          <w:lang w:val="en-US" w:eastAsia="ja-JP"/>
        </w:rPr>
        <w:t>baseline</w:t>
      </w:r>
      <w:r w:rsidR="0016784B">
        <w:rPr>
          <w:b/>
          <w:sz w:val="22"/>
          <w:szCs w:val="22"/>
          <w:lang w:val="en-US" w:eastAsia="ja-JP"/>
        </w:rPr>
        <w:t xml:space="preserve"> solution if FDM solution is needed</w:t>
      </w:r>
      <w:r w:rsidRPr="00AF3240">
        <w:rPr>
          <w:b/>
          <w:sz w:val="22"/>
          <w:szCs w:val="22"/>
          <w:lang w:val="en-US" w:eastAsia="ja-JP"/>
        </w:rPr>
        <w:t xml:space="preserve">. </w:t>
      </w:r>
      <w:r w:rsidR="0016784B">
        <w:rPr>
          <w:b/>
          <w:sz w:val="22"/>
          <w:szCs w:val="22"/>
          <w:lang w:val="en-US" w:eastAsia="ja-JP"/>
        </w:rPr>
        <w:t xml:space="preserve">V2X </w:t>
      </w:r>
      <w:r w:rsidRPr="00AF3240">
        <w:rPr>
          <w:b/>
          <w:sz w:val="22"/>
          <w:szCs w:val="22"/>
          <w:lang w:val="en-US" w:eastAsia="ja-JP"/>
        </w:rPr>
        <w:t>SL specific issue</w:t>
      </w:r>
      <w:r w:rsidR="0016784B">
        <w:rPr>
          <w:b/>
          <w:sz w:val="22"/>
          <w:szCs w:val="22"/>
          <w:lang w:val="en-US" w:eastAsia="ja-JP"/>
        </w:rPr>
        <w:t>, e.g., prioritization rule between LTE and NR,</w:t>
      </w:r>
      <w:r w:rsidRPr="00AF3240">
        <w:rPr>
          <w:b/>
          <w:sz w:val="22"/>
          <w:szCs w:val="22"/>
          <w:lang w:val="en-US" w:eastAsia="ja-JP"/>
        </w:rPr>
        <w:t xml:space="preserve"> is </w:t>
      </w:r>
      <w:r w:rsidR="0016784B">
        <w:rPr>
          <w:b/>
          <w:sz w:val="22"/>
          <w:szCs w:val="22"/>
          <w:lang w:val="en-US" w:eastAsia="ja-JP"/>
        </w:rPr>
        <w:t>identified</w:t>
      </w:r>
      <w:r w:rsidRPr="00AF3240">
        <w:rPr>
          <w:b/>
          <w:sz w:val="22"/>
          <w:szCs w:val="22"/>
          <w:lang w:val="en-US" w:eastAsia="ja-JP"/>
        </w:rPr>
        <w:t xml:space="preserve">, can be </w:t>
      </w:r>
      <w:r w:rsidR="0016784B">
        <w:rPr>
          <w:b/>
          <w:sz w:val="22"/>
          <w:szCs w:val="22"/>
          <w:lang w:val="en-US" w:eastAsia="ja-JP"/>
        </w:rPr>
        <w:t>revisited</w:t>
      </w:r>
      <w:r w:rsidRPr="00AF3240">
        <w:rPr>
          <w:b/>
          <w:sz w:val="22"/>
          <w:szCs w:val="22"/>
          <w:lang w:val="en-US" w:eastAsia="ja-JP"/>
        </w:rPr>
        <w:t>.</w:t>
      </w:r>
    </w:p>
    <w:p w14:paraId="75BDA781" w14:textId="7235E8E8" w:rsidR="0016784B" w:rsidRPr="00AF3240" w:rsidRDefault="0016784B" w:rsidP="00AF3240">
      <w:pPr>
        <w:spacing w:after="240"/>
        <w:ind w:leftChars="50" w:left="1547" w:hangingChars="655" w:hanging="1447"/>
        <w:jc w:val="center"/>
        <w:rPr>
          <w:b/>
          <w:i/>
          <w:sz w:val="22"/>
          <w:szCs w:val="22"/>
          <w:lang w:val="en-US" w:eastAsia="ja-JP"/>
        </w:rPr>
      </w:pPr>
      <w:r w:rsidRPr="00AF3240">
        <w:rPr>
          <w:b/>
          <w:i/>
          <w:noProof/>
          <w:sz w:val="22"/>
          <w:szCs w:val="22"/>
          <w:lang w:val="en-US" w:eastAsia="ja-JP"/>
        </w:rPr>
        <w:drawing>
          <wp:inline distT="0" distB="0" distL="0" distR="0" wp14:anchorId="0E5F8899" wp14:editId="6DEF908A">
            <wp:extent cx="6033600" cy="1120320"/>
            <wp:effectExtent l="0" t="0" r="5715" b="381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3600" cy="1120320"/>
                    </a:xfrm>
                    <a:prstGeom prst="rect">
                      <a:avLst/>
                    </a:prstGeom>
                    <a:noFill/>
                    <a:ln>
                      <a:noFill/>
                    </a:ln>
                  </pic:spPr>
                </pic:pic>
              </a:graphicData>
            </a:graphic>
          </wp:inline>
        </w:drawing>
      </w:r>
    </w:p>
    <w:p w14:paraId="19350897" w14:textId="70643426" w:rsidR="0016784B" w:rsidRPr="00AF3240" w:rsidRDefault="0016784B" w:rsidP="00AF3240">
      <w:pPr>
        <w:spacing w:after="240"/>
        <w:ind w:leftChars="50" w:left="1541" w:hangingChars="655" w:hanging="1441"/>
        <w:jc w:val="center"/>
        <w:rPr>
          <w:sz w:val="22"/>
          <w:szCs w:val="22"/>
          <w:lang w:val="en-US" w:eastAsia="ja-JP"/>
        </w:rPr>
      </w:pPr>
      <w:r w:rsidRPr="00AF3240">
        <w:rPr>
          <w:sz w:val="22"/>
          <w:szCs w:val="22"/>
          <w:lang w:val="en-US" w:eastAsia="ja-JP"/>
        </w:rPr>
        <w:t xml:space="preserve">Figure 2 – FDM and </w:t>
      </w:r>
      <w:r w:rsidR="00225575">
        <w:rPr>
          <w:rFonts w:hint="eastAsia"/>
          <w:sz w:val="22"/>
          <w:szCs w:val="22"/>
          <w:lang w:val="en-US" w:eastAsia="ja-JP"/>
        </w:rPr>
        <w:t>T</w:t>
      </w:r>
      <w:r w:rsidRPr="00AF3240">
        <w:rPr>
          <w:sz w:val="22"/>
          <w:szCs w:val="22"/>
          <w:lang w:val="en-US" w:eastAsia="ja-JP"/>
        </w:rPr>
        <w:t>DM approaches.</w:t>
      </w:r>
    </w:p>
    <w:p w14:paraId="74E3A2DB" w14:textId="3118EDD6" w:rsidR="00B51F8D" w:rsidRPr="00AF3240" w:rsidRDefault="00B51F8D" w:rsidP="00B51F8D">
      <w:pPr>
        <w:pStyle w:val="2"/>
        <w:tabs>
          <w:tab w:val="clear" w:pos="2420"/>
        </w:tabs>
        <w:ind w:left="567"/>
        <w:rPr>
          <w:b/>
          <w:sz w:val="24"/>
          <w:lang w:val="en-US" w:eastAsia="ja-JP"/>
        </w:rPr>
      </w:pPr>
      <w:r w:rsidRPr="00AF3240">
        <w:rPr>
          <w:b/>
          <w:sz w:val="24"/>
          <w:lang w:val="en-US" w:eastAsia="ja-JP"/>
        </w:rPr>
        <w:t>TDM</w:t>
      </w:r>
    </w:p>
    <w:p w14:paraId="7C91AAB5" w14:textId="37B7318D" w:rsidR="008704BC" w:rsidRPr="00AF3240" w:rsidRDefault="0016784B" w:rsidP="008704BC">
      <w:pPr>
        <w:jc w:val="both"/>
        <w:rPr>
          <w:sz w:val="22"/>
          <w:lang w:val="en-US" w:eastAsia="ja-JP"/>
        </w:rPr>
      </w:pPr>
      <w:r>
        <w:rPr>
          <w:sz w:val="22"/>
          <w:lang w:val="en-US" w:eastAsia="ja-JP"/>
        </w:rPr>
        <w:t>According to</w:t>
      </w:r>
      <w:r w:rsidR="00A2579D" w:rsidRPr="00AF3240">
        <w:rPr>
          <w:sz w:val="22"/>
          <w:lang w:val="en-US" w:eastAsia="ja-JP"/>
        </w:rPr>
        <w:t xml:space="preserve"> the agreements made in RAN1#94bis, long and short term </w:t>
      </w:r>
      <w:r w:rsidR="000C6777" w:rsidRPr="00AF3240">
        <w:rPr>
          <w:sz w:val="22"/>
          <w:lang w:val="en-US" w:eastAsia="ja-JP"/>
        </w:rPr>
        <w:t>coordination</w:t>
      </w:r>
      <w:r w:rsidR="00A2579D" w:rsidRPr="00AF3240">
        <w:rPr>
          <w:sz w:val="22"/>
          <w:lang w:val="en-US" w:eastAsia="ja-JP"/>
        </w:rPr>
        <w:t xml:space="preserve"> are mentioned for further study. From RAN1 perspective, </w:t>
      </w:r>
      <w:r w:rsidR="00A2579D" w:rsidRPr="00AF3240">
        <w:rPr>
          <w:sz w:val="22"/>
          <w:lang w:eastAsia="zh-CN"/>
        </w:rPr>
        <w:t xml:space="preserve">UE behaviour </w:t>
      </w:r>
      <w:r w:rsidR="000C6777" w:rsidRPr="00AF3240">
        <w:rPr>
          <w:sz w:val="22"/>
          <w:lang w:eastAsia="zh-CN"/>
        </w:rPr>
        <w:t>in case that</w:t>
      </w:r>
      <w:r w:rsidR="00A2579D" w:rsidRPr="00AF3240">
        <w:rPr>
          <w:sz w:val="22"/>
          <w:lang w:eastAsia="zh-CN"/>
        </w:rPr>
        <w:t xml:space="preserve"> LTE and NR V2X SL transmissions overlap is </w:t>
      </w:r>
      <w:r w:rsidR="000C6777" w:rsidRPr="00AF3240">
        <w:rPr>
          <w:sz w:val="22"/>
          <w:lang w:eastAsia="zh-CN"/>
        </w:rPr>
        <w:t>primary</w:t>
      </w:r>
      <w:r w:rsidR="00A2579D" w:rsidRPr="00AF3240">
        <w:rPr>
          <w:sz w:val="22"/>
          <w:lang w:eastAsia="zh-CN"/>
        </w:rPr>
        <w:t xml:space="preserve"> issue to be solved</w:t>
      </w:r>
      <w:r w:rsidR="00887ACA" w:rsidRPr="00AF3240">
        <w:rPr>
          <w:sz w:val="22"/>
          <w:lang w:eastAsia="zh-CN"/>
        </w:rPr>
        <w:t xml:space="preserve">, </w:t>
      </w:r>
      <w:r w:rsidR="000C6777" w:rsidRPr="00AF3240">
        <w:rPr>
          <w:sz w:val="22"/>
          <w:lang w:eastAsia="zh-CN"/>
        </w:rPr>
        <w:t xml:space="preserve">e.g., </w:t>
      </w:r>
      <w:r w:rsidR="00887ACA" w:rsidRPr="00AF3240">
        <w:rPr>
          <w:sz w:val="22"/>
          <w:lang w:eastAsia="zh-CN"/>
        </w:rPr>
        <w:t>in case that</w:t>
      </w:r>
      <w:r w:rsidR="00A2579D" w:rsidRPr="00AF3240">
        <w:rPr>
          <w:sz w:val="22"/>
          <w:lang w:eastAsia="zh-CN"/>
        </w:rPr>
        <w:t xml:space="preserve"> </w:t>
      </w:r>
      <w:proofErr w:type="spellStart"/>
      <w:r w:rsidR="00A2579D" w:rsidRPr="00AF3240">
        <w:rPr>
          <w:sz w:val="22"/>
          <w:lang w:eastAsia="zh-CN"/>
        </w:rPr>
        <w:t>eNB</w:t>
      </w:r>
      <w:proofErr w:type="spellEnd"/>
      <w:r w:rsidR="00A2579D" w:rsidRPr="00AF3240">
        <w:rPr>
          <w:sz w:val="22"/>
          <w:lang w:eastAsia="zh-CN"/>
        </w:rPr>
        <w:t xml:space="preserve"> and </w:t>
      </w:r>
      <w:proofErr w:type="spellStart"/>
      <w:r w:rsidR="00A2579D" w:rsidRPr="00AF3240">
        <w:rPr>
          <w:sz w:val="22"/>
          <w:lang w:eastAsia="zh-CN"/>
        </w:rPr>
        <w:t>gNB</w:t>
      </w:r>
      <w:proofErr w:type="spellEnd"/>
      <w:r w:rsidR="00A2579D" w:rsidRPr="00AF3240">
        <w:rPr>
          <w:sz w:val="22"/>
          <w:lang w:eastAsia="zh-CN"/>
        </w:rPr>
        <w:t xml:space="preserve"> don’t have coordination</w:t>
      </w:r>
      <w:r w:rsidR="000C6777" w:rsidRPr="00AF3240">
        <w:rPr>
          <w:sz w:val="22"/>
          <w:lang w:eastAsia="zh-CN"/>
        </w:rPr>
        <w:t xml:space="preserve"> due to lack of backhaul connection</w:t>
      </w:r>
      <w:r w:rsidR="00A2579D" w:rsidRPr="00AF3240">
        <w:rPr>
          <w:sz w:val="22"/>
          <w:lang w:eastAsia="zh-CN"/>
        </w:rPr>
        <w:t xml:space="preserve">. </w:t>
      </w:r>
      <w:r w:rsidR="008704BC" w:rsidRPr="00AF3240">
        <w:rPr>
          <w:sz w:val="22"/>
          <w:lang w:val="en-US" w:eastAsia="ja-JP"/>
        </w:rPr>
        <w:t xml:space="preserve">Assuming that </w:t>
      </w:r>
      <w:proofErr w:type="spellStart"/>
      <w:r w:rsidR="008704BC" w:rsidRPr="00AF3240">
        <w:rPr>
          <w:sz w:val="22"/>
          <w:lang w:val="en-US" w:eastAsia="ja-JP"/>
        </w:rPr>
        <w:t>gNB</w:t>
      </w:r>
      <w:proofErr w:type="spellEnd"/>
      <w:r w:rsidR="008704BC" w:rsidRPr="00AF3240">
        <w:rPr>
          <w:sz w:val="22"/>
          <w:lang w:val="en-US" w:eastAsia="ja-JP"/>
        </w:rPr>
        <w:t xml:space="preserve"> cannot touch on LTE SL resource allocation, in order to ensure LTE/NR SL are certainly </w:t>
      </w:r>
      <w:proofErr w:type="spellStart"/>
      <w:r w:rsidR="008704BC" w:rsidRPr="00AF3240">
        <w:rPr>
          <w:sz w:val="22"/>
          <w:lang w:val="en-US" w:eastAsia="ja-JP"/>
        </w:rPr>
        <w:t>TDMed</w:t>
      </w:r>
      <w:proofErr w:type="spellEnd"/>
      <w:r w:rsidR="008704BC" w:rsidRPr="00AF3240">
        <w:rPr>
          <w:sz w:val="22"/>
          <w:lang w:val="en-US" w:eastAsia="ja-JP"/>
        </w:rPr>
        <w:t xml:space="preserve">, </w:t>
      </w:r>
      <w:proofErr w:type="spellStart"/>
      <w:r w:rsidR="008704BC" w:rsidRPr="00AF3240">
        <w:rPr>
          <w:sz w:val="22"/>
          <w:lang w:val="en-US" w:eastAsia="ja-JP"/>
        </w:rPr>
        <w:t>gNB</w:t>
      </w:r>
      <w:proofErr w:type="spellEnd"/>
      <w:r w:rsidR="008704BC" w:rsidRPr="00AF3240">
        <w:rPr>
          <w:sz w:val="22"/>
          <w:lang w:val="en-US" w:eastAsia="ja-JP"/>
        </w:rPr>
        <w:t xml:space="preserve"> should be able to manage to avoid collision between LTE</w:t>
      </w:r>
      <w:r w:rsidR="00AF3240">
        <w:rPr>
          <w:sz w:val="22"/>
          <w:lang w:val="en-US" w:eastAsia="ja-JP"/>
        </w:rPr>
        <w:t xml:space="preserve"> and </w:t>
      </w:r>
      <w:r w:rsidR="008704BC" w:rsidRPr="00AF3240">
        <w:rPr>
          <w:sz w:val="22"/>
          <w:lang w:val="en-US" w:eastAsia="ja-JP"/>
        </w:rPr>
        <w:t xml:space="preserve">NR SL resource configuration/allocation. When </w:t>
      </w:r>
      <w:proofErr w:type="spellStart"/>
      <w:r w:rsidR="008704BC" w:rsidRPr="00AF3240">
        <w:rPr>
          <w:sz w:val="22"/>
          <w:lang w:val="en-US" w:eastAsia="ja-JP"/>
        </w:rPr>
        <w:t>gNB</w:t>
      </w:r>
      <w:proofErr w:type="spellEnd"/>
      <w:r w:rsidR="008704BC" w:rsidRPr="00AF3240">
        <w:rPr>
          <w:sz w:val="22"/>
          <w:lang w:val="en-US" w:eastAsia="ja-JP"/>
        </w:rPr>
        <w:t xml:space="preserve"> and </w:t>
      </w:r>
      <w:proofErr w:type="spellStart"/>
      <w:r w:rsidR="008704BC" w:rsidRPr="00AF3240">
        <w:rPr>
          <w:sz w:val="22"/>
          <w:lang w:val="en-US" w:eastAsia="ja-JP"/>
        </w:rPr>
        <w:t>eNB</w:t>
      </w:r>
      <w:proofErr w:type="spellEnd"/>
      <w:r w:rsidR="008704BC" w:rsidRPr="00AF3240">
        <w:rPr>
          <w:sz w:val="22"/>
          <w:lang w:val="en-US" w:eastAsia="ja-JP"/>
        </w:rPr>
        <w:t xml:space="preserve"> have coordination with each other, e.g., when they have </w:t>
      </w:r>
      <w:proofErr w:type="gramStart"/>
      <w:r w:rsidR="008704BC" w:rsidRPr="00AF3240">
        <w:rPr>
          <w:sz w:val="22"/>
          <w:lang w:val="en-US" w:eastAsia="ja-JP"/>
        </w:rPr>
        <w:t>backhaul</w:t>
      </w:r>
      <w:proofErr w:type="gramEnd"/>
      <w:r w:rsidR="008704BC" w:rsidRPr="00AF3240">
        <w:rPr>
          <w:sz w:val="22"/>
          <w:lang w:val="en-US" w:eastAsia="ja-JP"/>
        </w:rPr>
        <w:t xml:space="preserve"> connection, this can be easily solved by sharing resource configuration/allocation information with each other as shown in Fig.</w:t>
      </w:r>
      <w:r>
        <w:rPr>
          <w:sz w:val="22"/>
          <w:lang w:val="en-US" w:eastAsia="ja-JP"/>
        </w:rPr>
        <w:t>3</w:t>
      </w:r>
      <w:r w:rsidR="008704BC" w:rsidRPr="00AF3240">
        <w:rPr>
          <w:sz w:val="22"/>
          <w:lang w:val="en-US" w:eastAsia="ja-JP"/>
        </w:rPr>
        <w:t xml:space="preserve">-(a).  On the other hand, when </w:t>
      </w:r>
      <w:proofErr w:type="spellStart"/>
      <w:r w:rsidR="008704BC" w:rsidRPr="00AF3240">
        <w:rPr>
          <w:sz w:val="22"/>
          <w:lang w:val="en-US" w:eastAsia="ja-JP"/>
        </w:rPr>
        <w:t>gNB</w:t>
      </w:r>
      <w:proofErr w:type="spellEnd"/>
      <w:r w:rsidR="008704BC" w:rsidRPr="00AF3240">
        <w:rPr>
          <w:sz w:val="22"/>
          <w:lang w:val="en-US" w:eastAsia="ja-JP"/>
        </w:rPr>
        <w:t xml:space="preserve"> and </w:t>
      </w:r>
      <w:proofErr w:type="spellStart"/>
      <w:r w:rsidR="008704BC" w:rsidRPr="00AF3240">
        <w:rPr>
          <w:sz w:val="22"/>
          <w:lang w:val="en-US" w:eastAsia="ja-JP"/>
        </w:rPr>
        <w:t>eNB</w:t>
      </w:r>
      <w:proofErr w:type="spellEnd"/>
      <w:r w:rsidR="008704BC" w:rsidRPr="00AF3240">
        <w:rPr>
          <w:sz w:val="22"/>
          <w:lang w:val="en-US" w:eastAsia="ja-JP"/>
        </w:rPr>
        <w:t xml:space="preserve"> have no coordination, </w:t>
      </w:r>
      <w:proofErr w:type="spellStart"/>
      <w:r w:rsidR="008704BC" w:rsidRPr="00AF3240">
        <w:rPr>
          <w:sz w:val="22"/>
          <w:lang w:val="en-US" w:eastAsia="ja-JP"/>
        </w:rPr>
        <w:t>gNB</w:t>
      </w:r>
      <w:proofErr w:type="spellEnd"/>
      <w:r w:rsidR="008704BC" w:rsidRPr="00AF3240">
        <w:rPr>
          <w:sz w:val="22"/>
          <w:lang w:val="en-US" w:eastAsia="ja-JP"/>
        </w:rPr>
        <w:t xml:space="preserve"> may </w:t>
      </w:r>
      <w:r>
        <w:rPr>
          <w:sz w:val="22"/>
          <w:lang w:val="en-US" w:eastAsia="ja-JP"/>
        </w:rPr>
        <w:t>independently</w:t>
      </w:r>
      <w:r w:rsidRPr="00AF3240">
        <w:rPr>
          <w:sz w:val="22"/>
          <w:lang w:val="en-US" w:eastAsia="ja-JP"/>
        </w:rPr>
        <w:t xml:space="preserve"> </w:t>
      </w:r>
      <w:r w:rsidR="008704BC" w:rsidRPr="00AF3240">
        <w:rPr>
          <w:sz w:val="22"/>
          <w:lang w:val="en-US" w:eastAsia="ja-JP"/>
        </w:rPr>
        <w:t xml:space="preserve">configure/allocate resources which are used for LTE SL. One possible solution </w:t>
      </w:r>
      <w:r>
        <w:rPr>
          <w:sz w:val="22"/>
          <w:lang w:val="en-US" w:eastAsia="ja-JP"/>
        </w:rPr>
        <w:t>to</w:t>
      </w:r>
      <w:r w:rsidRPr="00AF3240">
        <w:rPr>
          <w:sz w:val="22"/>
          <w:lang w:val="en-US" w:eastAsia="ja-JP"/>
        </w:rPr>
        <w:t xml:space="preserve"> </w:t>
      </w:r>
      <w:r w:rsidR="008704BC" w:rsidRPr="00AF3240">
        <w:rPr>
          <w:sz w:val="22"/>
          <w:lang w:val="en-US" w:eastAsia="ja-JP"/>
        </w:rPr>
        <w:t xml:space="preserve">this problem is that UE reports </w:t>
      </w:r>
      <w:r>
        <w:rPr>
          <w:sz w:val="22"/>
          <w:lang w:val="en-US" w:eastAsia="ja-JP"/>
        </w:rPr>
        <w:t xml:space="preserve">information on </w:t>
      </w:r>
      <w:r w:rsidR="008704BC" w:rsidRPr="00AF3240">
        <w:rPr>
          <w:sz w:val="22"/>
          <w:lang w:val="en-US" w:eastAsia="ja-JP"/>
        </w:rPr>
        <w:t xml:space="preserve">LTE SL resource configuration/allocation to </w:t>
      </w:r>
      <w:proofErr w:type="spellStart"/>
      <w:r w:rsidR="008704BC" w:rsidRPr="00AF3240">
        <w:rPr>
          <w:sz w:val="22"/>
          <w:lang w:val="en-US" w:eastAsia="ja-JP"/>
        </w:rPr>
        <w:t>gNB</w:t>
      </w:r>
      <w:proofErr w:type="spellEnd"/>
      <w:r w:rsidR="008704BC" w:rsidRPr="00AF3240">
        <w:rPr>
          <w:sz w:val="22"/>
          <w:lang w:val="en-US" w:eastAsia="ja-JP"/>
        </w:rPr>
        <w:t xml:space="preserve"> so that </w:t>
      </w:r>
      <w:proofErr w:type="spellStart"/>
      <w:r w:rsidR="008704BC" w:rsidRPr="00AF3240">
        <w:rPr>
          <w:sz w:val="22"/>
          <w:lang w:val="en-US" w:eastAsia="ja-JP"/>
        </w:rPr>
        <w:t>gNB</w:t>
      </w:r>
      <w:proofErr w:type="spellEnd"/>
      <w:r w:rsidR="008704BC" w:rsidRPr="00AF3240">
        <w:rPr>
          <w:sz w:val="22"/>
          <w:lang w:val="en-US" w:eastAsia="ja-JP"/>
        </w:rPr>
        <w:t xml:space="preserve"> can be aware of LTE SL resource configuration/allocation</w:t>
      </w:r>
      <w:r w:rsidR="00213349" w:rsidRPr="00AF3240">
        <w:rPr>
          <w:sz w:val="22"/>
          <w:lang w:val="en-US" w:eastAsia="ja-JP"/>
        </w:rPr>
        <w:t>, as illustrated in Fig.</w:t>
      </w:r>
      <w:r>
        <w:rPr>
          <w:sz w:val="22"/>
          <w:lang w:val="en-US" w:eastAsia="ja-JP"/>
        </w:rPr>
        <w:t>3</w:t>
      </w:r>
      <w:r w:rsidR="00213349" w:rsidRPr="00AF3240">
        <w:rPr>
          <w:sz w:val="22"/>
          <w:lang w:val="en-US" w:eastAsia="ja-JP"/>
        </w:rPr>
        <w:t>-(b)</w:t>
      </w:r>
      <w:r w:rsidR="008704BC" w:rsidRPr="00AF3240">
        <w:rPr>
          <w:sz w:val="22"/>
          <w:lang w:val="en-US" w:eastAsia="ja-JP"/>
        </w:rPr>
        <w:t xml:space="preserve">. </w:t>
      </w:r>
      <w:r>
        <w:rPr>
          <w:sz w:val="22"/>
          <w:lang w:val="en-US" w:eastAsia="ja-JP"/>
        </w:rPr>
        <w:t>S</w:t>
      </w:r>
      <w:r w:rsidR="008704BC" w:rsidRPr="00AF3240">
        <w:rPr>
          <w:sz w:val="22"/>
          <w:lang w:val="en-US" w:eastAsia="ja-JP"/>
        </w:rPr>
        <w:t>imilar solution can be considered</w:t>
      </w:r>
      <w:r>
        <w:rPr>
          <w:sz w:val="22"/>
          <w:lang w:val="en-US" w:eastAsia="ja-JP"/>
        </w:rPr>
        <w:t xml:space="preserve"> for </w:t>
      </w:r>
      <w:proofErr w:type="spellStart"/>
      <w:r>
        <w:rPr>
          <w:sz w:val="22"/>
          <w:lang w:val="en-US" w:eastAsia="ja-JP"/>
        </w:rPr>
        <w:t>eNB</w:t>
      </w:r>
      <w:proofErr w:type="spellEnd"/>
      <w:r>
        <w:rPr>
          <w:sz w:val="22"/>
          <w:lang w:val="en-US" w:eastAsia="ja-JP"/>
        </w:rPr>
        <w:t xml:space="preserve"> side</w:t>
      </w:r>
      <w:r w:rsidR="008704BC" w:rsidRPr="00AF3240">
        <w:rPr>
          <w:sz w:val="22"/>
          <w:lang w:val="en-US" w:eastAsia="ja-JP"/>
        </w:rPr>
        <w:t xml:space="preserve">, e.g., UE reports </w:t>
      </w:r>
      <w:r>
        <w:rPr>
          <w:sz w:val="22"/>
          <w:lang w:val="en-US" w:eastAsia="ja-JP"/>
        </w:rPr>
        <w:t xml:space="preserve">information on </w:t>
      </w:r>
      <w:r w:rsidR="008704BC" w:rsidRPr="00AF3240">
        <w:rPr>
          <w:sz w:val="22"/>
          <w:lang w:val="en-US" w:eastAsia="ja-JP"/>
        </w:rPr>
        <w:t>NR SL resource configuration/allocation</w:t>
      </w:r>
      <w:r>
        <w:rPr>
          <w:sz w:val="22"/>
          <w:lang w:val="en-US" w:eastAsia="ja-JP"/>
        </w:rPr>
        <w:t xml:space="preserve"> to </w:t>
      </w:r>
      <w:proofErr w:type="spellStart"/>
      <w:r>
        <w:rPr>
          <w:sz w:val="22"/>
          <w:lang w:val="en-US" w:eastAsia="ja-JP"/>
        </w:rPr>
        <w:t>eNB</w:t>
      </w:r>
      <w:proofErr w:type="spellEnd"/>
      <w:r w:rsidR="008704BC" w:rsidRPr="00AF3240">
        <w:rPr>
          <w:sz w:val="22"/>
          <w:lang w:val="en-US" w:eastAsia="ja-JP"/>
        </w:rPr>
        <w:t xml:space="preserve">. However, </w:t>
      </w:r>
      <w:r>
        <w:rPr>
          <w:sz w:val="22"/>
          <w:lang w:val="en-US" w:eastAsia="ja-JP"/>
        </w:rPr>
        <w:t>the latter</w:t>
      </w:r>
      <w:r w:rsidRPr="00AF3240">
        <w:rPr>
          <w:sz w:val="22"/>
          <w:lang w:val="en-US" w:eastAsia="ja-JP"/>
        </w:rPr>
        <w:t xml:space="preserve"> </w:t>
      </w:r>
      <w:r w:rsidR="008704BC" w:rsidRPr="00AF3240">
        <w:rPr>
          <w:sz w:val="22"/>
          <w:lang w:val="en-US" w:eastAsia="ja-JP"/>
        </w:rPr>
        <w:t xml:space="preserve">solution will cause </w:t>
      </w:r>
      <w:r w:rsidR="004C7A6D">
        <w:rPr>
          <w:sz w:val="22"/>
          <w:lang w:val="en-US" w:eastAsia="ja-JP"/>
        </w:rPr>
        <w:t>non-</w:t>
      </w:r>
      <w:r>
        <w:rPr>
          <w:sz w:val="22"/>
          <w:lang w:val="en-US" w:eastAsia="ja-JP"/>
        </w:rPr>
        <w:t>negligible</w:t>
      </w:r>
      <w:r w:rsidRPr="00AF3240">
        <w:rPr>
          <w:sz w:val="22"/>
          <w:lang w:val="en-US" w:eastAsia="ja-JP"/>
        </w:rPr>
        <w:t xml:space="preserve"> </w:t>
      </w:r>
      <w:r w:rsidR="008704BC" w:rsidRPr="00AF3240">
        <w:rPr>
          <w:sz w:val="22"/>
          <w:lang w:val="en-US" w:eastAsia="ja-JP"/>
        </w:rPr>
        <w:t>specification impact on LTE side</w:t>
      </w:r>
      <w:r>
        <w:rPr>
          <w:sz w:val="22"/>
          <w:lang w:val="en-US" w:eastAsia="ja-JP"/>
        </w:rPr>
        <w:t xml:space="preserve">, which </w:t>
      </w:r>
      <w:r w:rsidR="008704BC" w:rsidRPr="00AF3240">
        <w:rPr>
          <w:sz w:val="22"/>
          <w:lang w:val="en-US" w:eastAsia="ja-JP"/>
        </w:rPr>
        <w:t xml:space="preserve">should be </w:t>
      </w:r>
      <w:r>
        <w:rPr>
          <w:sz w:val="22"/>
          <w:lang w:val="en-US" w:eastAsia="ja-JP"/>
        </w:rPr>
        <w:t xml:space="preserve">clearly </w:t>
      </w:r>
      <w:r w:rsidR="008704BC" w:rsidRPr="00AF3240">
        <w:rPr>
          <w:sz w:val="22"/>
          <w:lang w:val="en-US" w:eastAsia="ja-JP"/>
        </w:rPr>
        <w:t>avoided.</w:t>
      </w:r>
      <w:r>
        <w:rPr>
          <w:sz w:val="22"/>
          <w:lang w:val="en-US" w:eastAsia="ja-JP"/>
        </w:rPr>
        <w:t xml:space="preserve"> </w:t>
      </w:r>
    </w:p>
    <w:p w14:paraId="01DB476B" w14:textId="1E6EC303" w:rsidR="0016784B" w:rsidRDefault="008704BC" w:rsidP="00AF3240">
      <w:pPr>
        <w:spacing w:after="240"/>
        <w:ind w:left="1" w:hanging="1"/>
        <w:jc w:val="both"/>
        <w:rPr>
          <w:b/>
          <w:sz w:val="22"/>
          <w:szCs w:val="22"/>
          <w:lang w:val="en-US" w:eastAsia="ja-JP"/>
        </w:rPr>
      </w:pPr>
      <w:r w:rsidRPr="00AF3240">
        <w:rPr>
          <w:b/>
          <w:sz w:val="22"/>
          <w:szCs w:val="22"/>
          <w:lang w:val="en-US" w:eastAsia="ja-JP"/>
        </w:rPr>
        <w:t xml:space="preserve">Observation </w:t>
      </w:r>
      <w:r w:rsidR="0016784B">
        <w:rPr>
          <w:b/>
          <w:sz w:val="22"/>
          <w:szCs w:val="22"/>
          <w:lang w:val="en-US" w:eastAsia="ja-JP"/>
        </w:rPr>
        <w:t>3</w:t>
      </w:r>
      <w:r w:rsidRPr="00AF3240">
        <w:rPr>
          <w:b/>
          <w:sz w:val="22"/>
          <w:szCs w:val="22"/>
          <w:lang w:val="en-US" w:eastAsia="ja-JP"/>
        </w:rPr>
        <w:t>:</w:t>
      </w:r>
      <w:r w:rsidR="0016784B">
        <w:rPr>
          <w:b/>
          <w:sz w:val="22"/>
          <w:szCs w:val="22"/>
          <w:lang w:val="en-US" w:eastAsia="ja-JP"/>
        </w:rPr>
        <w:t xml:space="preserve"> </w:t>
      </w:r>
      <w:r w:rsidR="0016784B" w:rsidRPr="000E5C05">
        <w:rPr>
          <w:b/>
          <w:sz w:val="22"/>
          <w:szCs w:val="22"/>
          <w:lang w:val="en-US" w:eastAsia="ja-JP"/>
        </w:rPr>
        <w:t>For TDM approach,</w:t>
      </w:r>
      <w:r w:rsidR="0016784B">
        <w:rPr>
          <w:b/>
          <w:sz w:val="22"/>
          <w:szCs w:val="22"/>
          <w:lang w:val="en-US" w:eastAsia="ja-JP"/>
        </w:rPr>
        <w:t xml:space="preserve"> </w:t>
      </w:r>
      <w:r w:rsidR="0016784B" w:rsidRPr="000E5C05">
        <w:rPr>
          <w:b/>
          <w:sz w:val="22"/>
          <w:szCs w:val="22"/>
          <w:lang w:val="en-US" w:eastAsia="ja-JP"/>
        </w:rPr>
        <w:t xml:space="preserve">reporting information on LTE SL resource configuration/allocation to </w:t>
      </w:r>
      <w:proofErr w:type="spellStart"/>
      <w:r w:rsidR="0016784B" w:rsidRPr="000E5C05">
        <w:rPr>
          <w:b/>
          <w:sz w:val="22"/>
          <w:szCs w:val="22"/>
          <w:lang w:val="en-US" w:eastAsia="ja-JP"/>
        </w:rPr>
        <w:t>gNB</w:t>
      </w:r>
      <w:proofErr w:type="spellEnd"/>
      <w:r w:rsidR="0016784B" w:rsidRPr="000E5C05">
        <w:rPr>
          <w:b/>
          <w:sz w:val="22"/>
          <w:szCs w:val="22"/>
          <w:lang w:val="en-US" w:eastAsia="ja-JP"/>
        </w:rPr>
        <w:t xml:space="preserve"> </w:t>
      </w:r>
      <w:r w:rsidR="0016784B">
        <w:rPr>
          <w:b/>
          <w:sz w:val="22"/>
          <w:szCs w:val="22"/>
          <w:lang w:val="en-US" w:eastAsia="ja-JP"/>
        </w:rPr>
        <w:t>is considered</w:t>
      </w:r>
      <w:r w:rsidR="0016784B" w:rsidRPr="000E5C05">
        <w:rPr>
          <w:b/>
          <w:sz w:val="22"/>
          <w:szCs w:val="22"/>
          <w:lang w:val="en-US" w:eastAsia="ja-JP"/>
        </w:rPr>
        <w:t>.</w:t>
      </w:r>
      <w:r w:rsidR="0016784B">
        <w:rPr>
          <w:b/>
          <w:sz w:val="22"/>
          <w:szCs w:val="22"/>
          <w:lang w:val="en-US" w:eastAsia="ja-JP"/>
        </w:rPr>
        <w:t xml:space="preserve"> However, the usage case would be limited for the following reasons.</w:t>
      </w:r>
    </w:p>
    <w:p w14:paraId="6A31B6E3" w14:textId="2E53E48C" w:rsidR="0016784B" w:rsidRPr="00AF3240" w:rsidRDefault="0016784B" w:rsidP="00AF3240">
      <w:pPr>
        <w:pStyle w:val="aff5"/>
        <w:numPr>
          <w:ilvl w:val="0"/>
          <w:numId w:val="31"/>
        </w:numPr>
        <w:spacing w:after="240"/>
        <w:jc w:val="both"/>
        <w:rPr>
          <w:b/>
          <w:sz w:val="22"/>
          <w:szCs w:val="22"/>
          <w:lang w:val="en-US" w:eastAsia="ja-JP"/>
        </w:rPr>
      </w:pPr>
      <w:r>
        <w:rPr>
          <w:b/>
          <w:sz w:val="22"/>
          <w:szCs w:val="22"/>
          <w:lang w:val="en-US" w:eastAsia="ja-JP"/>
        </w:rPr>
        <w:t>I</w:t>
      </w:r>
      <w:r w:rsidRPr="000E5C05">
        <w:rPr>
          <w:b/>
          <w:sz w:val="22"/>
          <w:szCs w:val="22"/>
          <w:lang w:val="en-US" w:eastAsia="ja-JP"/>
        </w:rPr>
        <w:t xml:space="preserve">f NW coordination </w:t>
      </w:r>
      <w:r w:rsidR="004C7A6D">
        <w:rPr>
          <w:b/>
          <w:sz w:val="22"/>
          <w:szCs w:val="22"/>
          <w:lang w:val="en-US" w:eastAsia="ja-JP"/>
        </w:rPr>
        <w:t>is</w:t>
      </w:r>
      <w:r w:rsidRPr="000E5C05">
        <w:rPr>
          <w:b/>
          <w:sz w:val="22"/>
          <w:szCs w:val="22"/>
          <w:lang w:val="en-US" w:eastAsia="ja-JP"/>
        </w:rPr>
        <w:t xml:space="preserve"> achieved</w:t>
      </w:r>
      <w:r>
        <w:rPr>
          <w:b/>
          <w:sz w:val="22"/>
          <w:szCs w:val="22"/>
          <w:lang w:val="en-US" w:eastAsia="ja-JP"/>
        </w:rPr>
        <w:t xml:space="preserve">, </w:t>
      </w:r>
      <w:r w:rsidRPr="00AF3240">
        <w:rPr>
          <w:b/>
          <w:sz w:val="22"/>
          <w:szCs w:val="22"/>
          <w:lang w:val="en-US" w:eastAsia="ja-JP"/>
        </w:rPr>
        <w:t xml:space="preserve">co-existence between LTE V2X SL and NR V2X SL is enabled by NW implementation </w:t>
      </w:r>
    </w:p>
    <w:p w14:paraId="4F9BB67C" w14:textId="1A3C165F" w:rsidR="0016784B" w:rsidRPr="00AF3240" w:rsidRDefault="0016784B" w:rsidP="00AF3240">
      <w:pPr>
        <w:pStyle w:val="aff5"/>
        <w:numPr>
          <w:ilvl w:val="0"/>
          <w:numId w:val="31"/>
        </w:numPr>
        <w:spacing w:after="240"/>
        <w:jc w:val="both"/>
        <w:rPr>
          <w:b/>
          <w:sz w:val="22"/>
          <w:szCs w:val="22"/>
          <w:lang w:val="en-US" w:eastAsia="ja-JP"/>
        </w:rPr>
      </w:pPr>
      <w:r>
        <w:rPr>
          <w:b/>
          <w:sz w:val="22"/>
          <w:szCs w:val="22"/>
          <w:lang w:val="en-US" w:eastAsia="ja-JP"/>
        </w:rPr>
        <w:t>If</w:t>
      </w:r>
      <w:r w:rsidRPr="000E5C05">
        <w:rPr>
          <w:b/>
          <w:sz w:val="22"/>
          <w:szCs w:val="22"/>
          <w:lang w:val="en-US" w:eastAsia="ja-JP"/>
        </w:rPr>
        <w:t xml:space="preserve"> NW coordination is </w:t>
      </w:r>
      <w:r w:rsidRPr="000E5C05">
        <w:rPr>
          <w:b/>
          <w:sz w:val="22"/>
          <w:szCs w:val="22"/>
          <w:u w:val="single"/>
          <w:lang w:val="en-US" w:eastAsia="ja-JP"/>
        </w:rPr>
        <w:t>not</w:t>
      </w:r>
      <w:r w:rsidRPr="000E5C05">
        <w:rPr>
          <w:b/>
          <w:sz w:val="22"/>
          <w:szCs w:val="22"/>
          <w:lang w:val="en-US" w:eastAsia="ja-JP"/>
        </w:rPr>
        <w:t xml:space="preserve"> achieved, reporting information on LTE SL resource configuration/allocation to </w:t>
      </w:r>
      <w:proofErr w:type="spellStart"/>
      <w:r w:rsidRPr="000E5C05">
        <w:rPr>
          <w:b/>
          <w:sz w:val="22"/>
          <w:szCs w:val="22"/>
          <w:lang w:val="en-US" w:eastAsia="ja-JP"/>
        </w:rPr>
        <w:t>gNB</w:t>
      </w:r>
      <w:proofErr w:type="spellEnd"/>
      <w:r w:rsidRPr="000E5C05">
        <w:rPr>
          <w:b/>
          <w:sz w:val="22"/>
          <w:szCs w:val="22"/>
          <w:lang w:val="en-US" w:eastAsia="ja-JP"/>
        </w:rPr>
        <w:t xml:space="preserve"> would be beneficial. However, if ti</w:t>
      </w:r>
      <w:bookmarkStart w:id="1" w:name="_GoBack"/>
      <w:bookmarkEnd w:id="1"/>
      <w:r w:rsidRPr="000E5C05">
        <w:rPr>
          <w:b/>
          <w:sz w:val="22"/>
          <w:szCs w:val="22"/>
          <w:lang w:val="en-US" w:eastAsia="ja-JP"/>
        </w:rPr>
        <w:t>me and frequency resource pool</w:t>
      </w:r>
      <w:r>
        <w:rPr>
          <w:b/>
          <w:sz w:val="22"/>
          <w:szCs w:val="22"/>
          <w:lang w:val="en-US" w:eastAsia="ja-JP"/>
        </w:rPr>
        <w:t>s</w:t>
      </w:r>
      <w:r w:rsidRPr="000E5C05">
        <w:rPr>
          <w:b/>
          <w:sz w:val="22"/>
          <w:szCs w:val="22"/>
          <w:lang w:val="en-US" w:eastAsia="ja-JP"/>
        </w:rPr>
        <w:t xml:space="preserve"> can be always fixed </w:t>
      </w:r>
      <w:r>
        <w:rPr>
          <w:b/>
          <w:sz w:val="22"/>
          <w:szCs w:val="22"/>
          <w:lang w:val="en-US" w:eastAsia="ja-JP"/>
        </w:rPr>
        <w:t xml:space="preserve">and non-overlapped between LTE SL and NR SL </w:t>
      </w:r>
      <w:r w:rsidRPr="000E5C05">
        <w:rPr>
          <w:b/>
          <w:sz w:val="22"/>
          <w:szCs w:val="22"/>
          <w:lang w:val="en-US" w:eastAsia="ja-JP"/>
        </w:rPr>
        <w:t>by NW settings, co-existence between LTE V2X SL and NR V2X SL is enabled without such a reporting mechanism.</w:t>
      </w:r>
    </w:p>
    <w:p w14:paraId="55812FA8" w14:textId="69419BB7" w:rsidR="008704BC" w:rsidRPr="008704BC" w:rsidRDefault="008704BC" w:rsidP="008704BC">
      <w:pPr>
        <w:ind w:leftChars="50" w:left="1132" w:hangingChars="514" w:hanging="1032"/>
        <w:jc w:val="both"/>
        <w:rPr>
          <w:b/>
          <w:i/>
          <w:lang w:val="en-US" w:eastAsia="ja-JP"/>
        </w:rPr>
      </w:pPr>
    </w:p>
    <w:p w14:paraId="34252218" w14:textId="77777777" w:rsidR="008704BC" w:rsidRPr="009E19EE" w:rsidRDefault="008704BC" w:rsidP="008704BC">
      <w:pPr>
        <w:jc w:val="center"/>
        <w:rPr>
          <w:lang w:val="en-US" w:eastAsia="ja-JP"/>
        </w:rPr>
      </w:pPr>
      <w:r>
        <w:rPr>
          <w:noProof/>
          <w:lang w:val="en-US" w:eastAsia="ja-JP"/>
        </w:rPr>
        <w:drawing>
          <wp:inline distT="0" distB="0" distL="0" distR="0" wp14:anchorId="172A3F94" wp14:editId="4AD5BE8C">
            <wp:extent cx="5393769" cy="2492552"/>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3735" cy="2497157"/>
                    </a:xfrm>
                    <a:prstGeom prst="rect">
                      <a:avLst/>
                    </a:prstGeom>
                    <a:noFill/>
                    <a:ln>
                      <a:noFill/>
                    </a:ln>
                  </pic:spPr>
                </pic:pic>
              </a:graphicData>
            </a:graphic>
          </wp:inline>
        </w:drawing>
      </w:r>
    </w:p>
    <w:p w14:paraId="0F99B7BB" w14:textId="14FFB099" w:rsidR="008704BC" w:rsidRPr="00AF3240" w:rsidRDefault="008704BC" w:rsidP="008704BC">
      <w:pPr>
        <w:jc w:val="center"/>
        <w:rPr>
          <w:sz w:val="22"/>
          <w:lang w:val="en-US" w:eastAsia="ja-JP"/>
        </w:rPr>
      </w:pPr>
      <w:r w:rsidRPr="00AF3240">
        <w:rPr>
          <w:sz w:val="22"/>
          <w:lang w:val="en-US" w:eastAsia="ja-JP"/>
        </w:rPr>
        <w:t>Fig.</w:t>
      </w:r>
      <w:r w:rsidR="008051B6" w:rsidRPr="00AF3240">
        <w:rPr>
          <w:sz w:val="22"/>
          <w:lang w:val="en-US" w:eastAsia="ja-JP"/>
        </w:rPr>
        <w:t>3</w:t>
      </w:r>
      <w:r w:rsidR="00646E97" w:rsidRPr="00AF3240">
        <w:rPr>
          <w:sz w:val="22"/>
          <w:lang w:val="en-US" w:eastAsia="ja-JP"/>
        </w:rPr>
        <w:t>:</w:t>
      </w:r>
      <w:r w:rsidRPr="00AF3240">
        <w:rPr>
          <w:sz w:val="22"/>
          <w:lang w:val="en-US" w:eastAsia="ja-JP"/>
        </w:rPr>
        <w:t xml:space="preserve"> </w:t>
      </w:r>
      <w:r w:rsidR="00646E97" w:rsidRPr="00AF3240">
        <w:rPr>
          <w:sz w:val="22"/>
          <w:lang w:val="en-US" w:eastAsia="ja-JP"/>
        </w:rPr>
        <w:t>LTE/NR resource collision management</w:t>
      </w:r>
      <w:r w:rsidR="008051B6">
        <w:rPr>
          <w:sz w:val="22"/>
          <w:lang w:val="en-US" w:eastAsia="ja-JP"/>
        </w:rPr>
        <w:t>.</w:t>
      </w:r>
    </w:p>
    <w:p w14:paraId="457C6AB7" w14:textId="77777777" w:rsidR="008704BC" w:rsidRPr="008704BC" w:rsidRDefault="008704BC" w:rsidP="008704BC">
      <w:pPr>
        <w:jc w:val="both"/>
        <w:rPr>
          <w:lang w:val="en-US" w:eastAsia="ja-JP"/>
        </w:rPr>
      </w:pPr>
    </w:p>
    <w:p w14:paraId="32528FBB" w14:textId="77777777" w:rsidR="00C4459B" w:rsidRPr="00AF3240" w:rsidRDefault="00C4459B" w:rsidP="00AF3240">
      <w:pPr>
        <w:pStyle w:val="10"/>
        <w:pBdr>
          <w:top w:val="none" w:sz="0" w:space="0" w:color="auto"/>
        </w:pBdr>
        <w:tabs>
          <w:tab w:val="clear" w:pos="432"/>
          <w:tab w:val="num" w:pos="522"/>
        </w:tabs>
        <w:ind w:left="522" w:hanging="522"/>
        <w:jc w:val="both"/>
        <w:rPr>
          <w:b/>
          <w:sz w:val="28"/>
          <w:lang w:val="en-US" w:eastAsia="ja-JP"/>
        </w:rPr>
      </w:pPr>
      <w:r w:rsidRPr="00AF3240">
        <w:rPr>
          <w:b/>
          <w:sz w:val="28"/>
          <w:lang w:val="en-US" w:eastAsia="ja-JP"/>
        </w:rPr>
        <w:t>Conclusion</w:t>
      </w:r>
    </w:p>
    <w:p w14:paraId="2460BDDF" w14:textId="06EB4003" w:rsidR="00C4459B" w:rsidRDefault="00C4459B" w:rsidP="00AF3240">
      <w:pPr>
        <w:jc w:val="both"/>
        <w:rPr>
          <w:sz w:val="22"/>
          <w:lang w:val="en-US" w:eastAsia="ja-JP"/>
        </w:rPr>
      </w:pPr>
      <w:r w:rsidRPr="00AF3240">
        <w:rPr>
          <w:sz w:val="22"/>
          <w:lang w:val="en-US" w:eastAsia="ja-JP"/>
        </w:rPr>
        <w:t xml:space="preserve">In this </w:t>
      </w:r>
      <w:r w:rsidR="0016784B" w:rsidRPr="00AF3240">
        <w:rPr>
          <w:sz w:val="22"/>
          <w:lang w:val="en-US" w:eastAsia="ja-JP"/>
        </w:rPr>
        <w:t>contribution</w:t>
      </w:r>
      <w:r w:rsidRPr="00AF3240">
        <w:rPr>
          <w:sz w:val="22"/>
          <w:lang w:val="en-US" w:eastAsia="ja-JP"/>
        </w:rPr>
        <w:t>, we had discussion on LTE and NR</w:t>
      </w:r>
      <w:r w:rsidR="0016784B">
        <w:rPr>
          <w:sz w:val="22"/>
          <w:lang w:val="en-US" w:eastAsia="ja-JP"/>
        </w:rPr>
        <w:t xml:space="preserve"> V2X</w:t>
      </w:r>
      <w:r w:rsidRPr="00AF3240">
        <w:rPr>
          <w:sz w:val="22"/>
          <w:lang w:val="en-US" w:eastAsia="ja-JP"/>
        </w:rPr>
        <w:t xml:space="preserve"> SL coexistence.</w:t>
      </w:r>
      <w:r w:rsidR="0016784B">
        <w:rPr>
          <w:sz w:val="22"/>
          <w:lang w:val="en-US" w:eastAsia="ja-JP"/>
        </w:rPr>
        <w:t xml:space="preserve"> Based on the discussion, we made the following observations</w:t>
      </w:r>
      <w:r w:rsidRPr="00AF3240">
        <w:rPr>
          <w:sz w:val="22"/>
          <w:lang w:val="en-US" w:eastAsia="ja-JP"/>
        </w:rPr>
        <w:t>:</w:t>
      </w:r>
    </w:p>
    <w:p w14:paraId="7423D422" w14:textId="77777777" w:rsidR="0016784B" w:rsidRPr="000E5C05" w:rsidRDefault="0016784B" w:rsidP="0016784B">
      <w:pPr>
        <w:spacing w:after="240"/>
        <w:ind w:left="1" w:hanging="1"/>
        <w:jc w:val="both"/>
        <w:rPr>
          <w:b/>
          <w:sz w:val="22"/>
          <w:szCs w:val="22"/>
          <w:lang w:val="en-US" w:eastAsia="ja-JP"/>
        </w:rPr>
      </w:pPr>
      <w:r w:rsidRPr="000E5C05">
        <w:rPr>
          <w:b/>
          <w:sz w:val="22"/>
          <w:szCs w:val="22"/>
          <w:lang w:val="en-US" w:eastAsia="ja-JP"/>
        </w:rPr>
        <w:t>Observation 1</w:t>
      </w:r>
      <w:r w:rsidRPr="000E5C05">
        <w:rPr>
          <w:rFonts w:hint="eastAsia"/>
          <w:b/>
          <w:sz w:val="22"/>
          <w:szCs w:val="22"/>
          <w:lang w:val="en-US" w:eastAsia="ja-JP"/>
        </w:rPr>
        <w:t>:</w:t>
      </w:r>
      <w:r>
        <w:rPr>
          <w:b/>
          <w:sz w:val="22"/>
          <w:szCs w:val="22"/>
          <w:lang w:val="en-US" w:eastAsia="ja-JP"/>
        </w:rPr>
        <w:t xml:space="preserve"> Implementation-based approach is necessary for most cases where LTE V2X SL and NR V2X SL co-exist in the same frequency band.</w:t>
      </w:r>
    </w:p>
    <w:p w14:paraId="764AE028" w14:textId="18564393" w:rsidR="0016784B" w:rsidRPr="000E5C05" w:rsidRDefault="0016784B" w:rsidP="0016784B">
      <w:pPr>
        <w:spacing w:after="240"/>
        <w:ind w:left="1" w:hanging="1"/>
        <w:jc w:val="both"/>
        <w:rPr>
          <w:b/>
          <w:sz w:val="22"/>
          <w:szCs w:val="22"/>
          <w:lang w:val="en-US" w:eastAsia="ja-JP"/>
        </w:rPr>
      </w:pPr>
      <w:r w:rsidRPr="000E5C05">
        <w:rPr>
          <w:b/>
          <w:sz w:val="22"/>
          <w:szCs w:val="22"/>
          <w:lang w:val="en-US" w:eastAsia="ja-JP"/>
        </w:rPr>
        <w:t xml:space="preserve">Observation </w:t>
      </w:r>
      <w:r>
        <w:rPr>
          <w:b/>
          <w:sz w:val="22"/>
          <w:szCs w:val="22"/>
          <w:lang w:val="en-US" w:eastAsia="ja-JP"/>
        </w:rPr>
        <w:t>2</w:t>
      </w:r>
      <w:r w:rsidRPr="000E5C05">
        <w:rPr>
          <w:rFonts w:hint="eastAsia"/>
          <w:b/>
          <w:sz w:val="22"/>
          <w:szCs w:val="22"/>
          <w:lang w:val="en-US" w:eastAsia="ja-JP"/>
        </w:rPr>
        <w:t xml:space="preserve">: </w:t>
      </w:r>
      <w:r w:rsidRPr="000E5C05">
        <w:rPr>
          <w:b/>
          <w:sz w:val="22"/>
          <w:szCs w:val="22"/>
          <w:lang w:val="en-US" w:eastAsia="ja-JP"/>
        </w:rPr>
        <w:t xml:space="preserve">NR Uu EN-DC power sharing </w:t>
      </w:r>
      <w:r>
        <w:rPr>
          <w:b/>
          <w:sz w:val="22"/>
          <w:szCs w:val="22"/>
          <w:lang w:val="en-US" w:eastAsia="ja-JP"/>
        </w:rPr>
        <w:t>can be considered as the</w:t>
      </w:r>
      <w:r w:rsidRPr="000E5C05">
        <w:rPr>
          <w:b/>
          <w:sz w:val="22"/>
          <w:szCs w:val="22"/>
          <w:lang w:val="en-US" w:eastAsia="ja-JP"/>
        </w:rPr>
        <w:t xml:space="preserve"> baseline</w:t>
      </w:r>
      <w:r>
        <w:rPr>
          <w:b/>
          <w:sz w:val="22"/>
          <w:szCs w:val="22"/>
          <w:lang w:val="en-US" w:eastAsia="ja-JP"/>
        </w:rPr>
        <w:t xml:space="preserve"> solution if FDM solution is needed</w:t>
      </w:r>
      <w:r w:rsidRPr="000E5C05">
        <w:rPr>
          <w:b/>
          <w:sz w:val="22"/>
          <w:szCs w:val="22"/>
          <w:lang w:val="en-US" w:eastAsia="ja-JP"/>
        </w:rPr>
        <w:t xml:space="preserve">. </w:t>
      </w:r>
      <w:r>
        <w:rPr>
          <w:b/>
          <w:sz w:val="22"/>
          <w:szCs w:val="22"/>
          <w:lang w:val="en-US" w:eastAsia="ja-JP"/>
        </w:rPr>
        <w:t xml:space="preserve">V2X </w:t>
      </w:r>
      <w:r w:rsidRPr="000E5C05">
        <w:rPr>
          <w:b/>
          <w:sz w:val="22"/>
          <w:szCs w:val="22"/>
          <w:lang w:val="en-US" w:eastAsia="ja-JP"/>
        </w:rPr>
        <w:t>SL specific issue</w:t>
      </w:r>
      <w:r>
        <w:rPr>
          <w:b/>
          <w:sz w:val="22"/>
          <w:szCs w:val="22"/>
          <w:lang w:val="en-US" w:eastAsia="ja-JP"/>
        </w:rPr>
        <w:t>, e.g., prioritization rule between LTE and NR,</w:t>
      </w:r>
      <w:r w:rsidRPr="000E5C05">
        <w:rPr>
          <w:b/>
          <w:sz w:val="22"/>
          <w:szCs w:val="22"/>
          <w:lang w:val="en-US" w:eastAsia="ja-JP"/>
        </w:rPr>
        <w:t xml:space="preserve"> is </w:t>
      </w:r>
      <w:r>
        <w:rPr>
          <w:b/>
          <w:sz w:val="22"/>
          <w:szCs w:val="22"/>
          <w:lang w:val="en-US" w:eastAsia="ja-JP"/>
        </w:rPr>
        <w:t>identified</w:t>
      </w:r>
      <w:r w:rsidRPr="000E5C05">
        <w:rPr>
          <w:b/>
          <w:sz w:val="22"/>
          <w:szCs w:val="22"/>
          <w:lang w:val="en-US" w:eastAsia="ja-JP"/>
        </w:rPr>
        <w:t xml:space="preserve">, can be </w:t>
      </w:r>
      <w:r>
        <w:rPr>
          <w:b/>
          <w:sz w:val="22"/>
          <w:szCs w:val="22"/>
          <w:lang w:val="en-US" w:eastAsia="ja-JP"/>
        </w:rPr>
        <w:t>revisited</w:t>
      </w:r>
      <w:r w:rsidRPr="000E5C05">
        <w:rPr>
          <w:b/>
          <w:sz w:val="22"/>
          <w:szCs w:val="22"/>
          <w:lang w:val="en-US" w:eastAsia="ja-JP"/>
        </w:rPr>
        <w:t>.</w:t>
      </w:r>
    </w:p>
    <w:p w14:paraId="2F4A261D" w14:textId="63837BB7" w:rsidR="0016784B" w:rsidRDefault="0016784B" w:rsidP="0016784B">
      <w:pPr>
        <w:spacing w:after="240"/>
        <w:ind w:left="1" w:hanging="1"/>
        <w:jc w:val="both"/>
        <w:rPr>
          <w:b/>
          <w:sz w:val="22"/>
          <w:szCs w:val="22"/>
          <w:lang w:val="en-US" w:eastAsia="ja-JP"/>
        </w:rPr>
      </w:pPr>
      <w:r w:rsidRPr="000E5C05">
        <w:rPr>
          <w:b/>
          <w:sz w:val="22"/>
          <w:szCs w:val="22"/>
          <w:lang w:val="en-US" w:eastAsia="ja-JP"/>
        </w:rPr>
        <w:t>Observation</w:t>
      </w:r>
      <w:r w:rsidRPr="000E5C05">
        <w:rPr>
          <w:rFonts w:hint="eastAsia"/>
          <w:b/>
          <w:sz w:val="22"/>
          <w:szCs w:val="22"/>
          <w:lang w:val="en-US" w:eastAsia="ja-JP"/>
        </w:rPr>
        <w:t xml:space="preserve"> </w:t>
      </w:r>
      <w:r>
        <w:rPr>
          <w:b/>
          <w:sz w:val="22"/>
          <w:szCs w:val="22"/>
          <w:lang w:val="en-US" w:eastAsia="ja-JP"/>
        </w:rPr>
        <w:t>3</w:t>
      </w:r>
      <w:r w:rsidRPr="000E5C05">
        <w:rPr>
          <w:rFonts w:hint="eastAsia"/>
          <w:b/>
          <w:sz w:val="22"/>
          <w:szCs w:val="22"/>
          <w:lang w:val="en-US" w:eastAsia="ja-JP"/>
        </w:rPr>
        <w:t>:</w:t>
      </w:r>
      <w:r>
        <w:rPr>
          <w:b/>
          <w:sz w:val="22"/>
          <w:szCs w:val="22"/>
          <w:lang w:val="en-US" w:eastAsia="ja-JP"/>
        </w:rPr>
        <w:t xml:space="preserve"> </w:t>
      </w:r>
      <w:r w:rsidRPr="000E5C05">
        <w:rPr>
          <w:b/>
          <w:sz w:val="22"/>
          <w:szCs w:val="22"/>
          <w:lang w:val="en-US" w:eastAsia="ja-JP"/>
        </w:rPr>
        <w:t>For TDM approach,</w:t>
      </w:r>
      <w:r>
        <w:rPr>
          <w:b/>
          <w:sz w:val="22"/>
          <w:szCs w:val="22"/>
          <w:lang w:val="en-US" w:eastAsia="ja-JP"/>
        </w:rPr>
        <w:t xml:space="preserve"> </w:t>
      </w:r>
      <w:r w:rsidRPr="000E5C05">
        <w:rPr>
          <w:b/>
          <w:sz w:val="22"/>
          <w:szCs w:val="22"/>
          <w:lang w:val="en-US" w:eastAsia="ja-JP"/>
        </w:rPr>
        <w:t xml:space="preserve">reporting information on LTE SL resource configuration/allocation to </w:t>
      </w:r>
      <w:proofErr w:type="spellStart"/>
      <w:r w:rsidRPr="000E5C05">
        <w:rPr>
          <w:b/>
          <w:sz w:val="22"/>
          <w:szCs w:val="22"/>
          <w:lang w:val="en-US" w:eastAsia="ja-JP"/>
        </w:rPr>
        <w:t>gNB</w:t>
      </w:r>
      <w:proofErr w:type="spellEnd"/>
      <w:r w:rsidRPr="000E5C05">
        <w:rPr>
          <w:b/>
          <w:sz w:val="22"/>
          <w:szCs w:val="22"/>
          <w:lang w:val="en-US" w:eastAsia="ja-JP"/>
        </w:rPr>
        <w:t xml:space="preserve"> </w:t>
      </w:r>
      <w:r>
        <w:rPr>
          <w:b/>
          <w:sz w:val="22"/>
          <w:szCs w:val="22"/>
          <w:lang w:val="en-US" w:eastAsia="ja-JP"/>
        </w:rPr>
        <w:t>is considered</w:t>
      </w:r>
      <w:r w:rsidRPr="000E5C05">
        <w:rPr>
          <w:b/>
          <w:sz w:val="22"/>
          <w:szCs w:val="22"/>
          <w:lang w:val="en-US" w:eastAsia="ja-JP"/>
        </w:rPr>
        <w:t>.</w:t>
      </w:r>
      <w:r>
        <w:rPr>
          <w:b/>
          <w:sz w:val="22"/>
          <w:szCs w:val="22"/>
          <w:lang w:val="en-US" w:eastAsia="ja-JP"/>
        </w:rPr>
        <w:t xml:space="preserve"> However, the usage case would be limited for the following reasons.</w:t>
      </w:r>
    </w:p>
    <w:p w14:paraId="56FD65DA" w14:textId="77777777" w:rsidR="004C7A6D" w:rsidRPr="00EE7C4E" w:rsidRDefault="004C7A6D" w:rsidP="004C7A6D">
      <w:pPr>
        <w:pStyle w:val="aff5"/>
        <w:numPr>
          <w:ilvl w:val="0"/>
          <w:numId w:val="31"/>
        </w:numPr>
        <w:spacing w:after="240"/>
        <w:jc w:val="both"/>
        <w:rPr>
          <w:b/>
          <w:sz w:val="22"/>
          <w:szCs w:val="22"/>
          <w:lang w:val="en-US" w:eastAsia="ja-JP"/>
        </w:rPr>
      </w:pPr>
      <w:r>
        <w:rPr>
          <w:b/>
          <w:sz w:val="22"/>
          <w:szCs w:val="22"/>
          <w:lang w:val="en-US" w:eastAsia="ja-JP"/>
        </w:rPr>
        <w:t>I</w:t>
      </w:r>
      <w:r w:rsidRPr="000E5C05">
        <w:rPr>
          <w:b/>
          <w:sz w:val="22"/>
          <w:szCs w:val="22"/>
          <w:lang w:val="en-US" w:eastAsia="ja-JP"/>
        </w:rPr>
        <w:t xml:space="preserve">f NW coordination </w:t>
      </w:r>
      <w:r>
        <w:rPr>
          <w:b/>
          <w:sz w:val="22"/>
          <w:szCs w:val="22"/>
          <w:lang w:val="en-US" w:eastAsia="ja-JP"/>
        </w:rPr>
        <w:t>is</w:t>
      </w:r>
      <w:r w:rsidRPr="000E5C05">
        <w:rPr>
          <w:b/>
          <w:sz w:val="22"/>
          <w:szCs w:val="22"/>
          <w:lang w:val="en-US" w:eastAsia="ja-JP"/>
        </w:rPr>
        <w:t xml:space="preserve"> achieved</w:t>
      </w:r>
      <w:r>
        <w:rPr>
          <w:b/>
          <w:sz w:val="22"/>
          <w:szCs w:val="22"/>
          <w:lang w:val="en-US" w:eastAsia="ja-JP"/>
        </w:rPr>
        <w:t xml:space="preserve">, </w:t>
      </w:r>
      <w:r w:rsidRPr="00EE7C4E">
        <w:rPr>
          <w:b/>
          <w:sz w:val="22"/>
          <w:szCs w:val="22"/>
          <w:lang w:val="en-US" w:eastAsia="ja-JP"/>
        </w:rPr>
        <w:t xml:space="preserve">co-existence between LTE V2X SL and NR V2X SL is enabled by NW implementation </w:t>
      </w:r>
    </w:p>
    <w:p w14:paraId="77F64C03" w14:textId="30FD9A47" w:rsidR="0016784B" w:rsidRPr="004C7A6D" w:rsidRDefault="004C7A6D">
      <w:pPr>
        <w:pStyle w:val="aff5"/>
        <w:numPr>
          <w:ilvl w:val="0"/>
          <w:numId w:val="31"/>
        </w:numPr>
        <w:spacing w:after="240"/>
        <w:jc w:val="both"/>
        <w:rPr>
          <w:b/>
          <w:sz w:val="22"/>
          <w:szCs w:val="22"/>
          <w:lang w:val="en-US" w:eastAsia="ja-JP"/>
        </w:rPr>
      </w:pPr>
      <w:r>
        <w:rPr>
          <w:b/>
          <w:sz w:val="22"/>
          <w:szCs w:val="22"/>
          <w:lang w:val="en-US" w:eastAsia="ja-JP"/>
        </w:rPr>
        <w:t>If</w:t>
      </w:r>
      <w:r w:rsidRPr="000E5C05">
        <w:rPr>
          <w:b/>
          <w:sz w:val="22"/>
          <w:szCs w:val="22"/>
          <w:lang w:val="en-US" w:eastAsia="ja-JP"/>
        </w:rPr>
        <w:t xml:space="preserve"> NW coordination is </w:t>
      </w:r>
      <w:r w:rsidRPr="000E5C05">
        <w:rPr>
          <w:b/>
          <w:sz w:val="22"/>
          <w:szCs w:val="22"/>
          <w:u w:val="single"/>
          <w:lang w:val="en-US" w:eastAsia="ja-JP"/>
        </w:rPr>
        <w:t>not</w:t>
      </w:r>
      <w:r w:rsidRPr="000E5C05">
        <w:rPr>
          <w:b/>
          <w:sz w:val="22"/>
          <w:szCs w:val="22"/>
          <w:lang w:val="en-US" w:eastAsia="ja-JP"/>
        </w:rPr>
        <w:t xml:space="preserve"> achieved, reporting information on LTE SL resource configuration/allocation to </w:t>
      </w:r>
      <w:proofErr w:type="spellStart"/>
      <w:r w:rsidRPr="000E5C05">
        <w:rPr>
          <w:b/>
          <w:sz w:val="22"/>
          <w:szCs w:val="22"/>
          <w:lang w:val="en-US" w:eastAsia="ja-JP"/>
        </w:rPr>
        <w:t>gNB</w:t>
      </w:r>
      <w:proofErr w:type="spellEnd"/>
      <w:r w:rsidRPr="000E5C05">
        <w:rPr>
          <w:b/>
          <w:sz w:val="22"/>
          <w:szCs w:val="22"/>
          <w:lang w:val="en-US" w:eastAsia="ja-JP"/>
        </w:rPr>
        <w:t xml:space="preserve"> would be beneficial. However, if time and frequency resource pool</w:t>
      </w:r>
      <w:r>
        <w:rPr>
          <w:b/>
          <w:sz w:val="22"/>
          <w:szCs w:val="22"/>
          <w:lang w:val="en-US" w:eastAsia="ja-JP"/>
        </w:rPr>
        <w:t>s</w:t>
      </w:r>
      <w:r w:rsidRPr="000E5C05">
        <w:rPr>
          <w:b/>
          <w:sz w:val="22"/>
          <w:szCs w:val="22"/>
          <w:lang w:val="en-US" w:eastAsia="ja-JP"/>
        </w:rPr>
        <w:t xml:space="preserve"> can be always fixed </w:t>
      </w:r>
      <w:r>
        <w:rPr>
          <w:b/>
          <w:sz w:val="22"/>
          <w:szCs w:val="22"/>
          <w:lang w:val="en-US" w:eastAsia="ja-JP"/>
        </w:rPr>
        <w:t xml:space="preserve">and non-overlapped between LTE SL and NR SL </w:t>
      </w:r>
      <w:r w:rsidRPr="000E5C05">
        <w:rPr>
          <w:b/>
          <w:sz w:val="22"/>
          <w:szCs w:val="22"/>
          <w:lang w:val="en-US" w:eastAsia="ja-JP"/>
        </w:rPr>
        <w:t>by NW settings, co-existence between LTE V2X SL and NR V2X SL is enabled without such a reporting mechanism.</w:t>
      </w:r>
    </w:p>
    <w:p w14:paraId="00B4D357" w14:textId="73E8021F" w:rsidR="0016784B" w:rsidRPr="00AF3240" w:rsidRDefault="0016784B" w:rsidP="00AF3240">
      <w:pPr>
        <w:jc w:val="both"/>
        <w:rPr>
          <w:b/>
          <w:sz w:val="22"/>
          <w:lang w:val="en-US" w:eastAsia="ja-JP"/>
        </w:rPr>
      </w:pPr>
      <w:r w:rsidRPr="00AF3240">
        <w:rPr>
          <w:b/>
          <w:sz w:val="22"/>
          <w:lang w:val="en-US" w:eastAsia="ja-JP"/>
        </w:rPr>
        <w:t xml:space="preserve">Proposal: </w:t>
      </w:r>
      <w:r>
        <w:rPr>
          <w:b/>
          <w:sz w:val="22"/>
          <w:lang w:val="en-US" w:eastAsia="ja-JP"/>
        </w:rPr>
        <w:t>Capture the above observations in TR38.885.</w:t>
      </w:r>
    </w:p>
    <w:p w14:paraId="7AC2120A" w14:textId="77777777" w:rsidR="0016784B" w:rsidRPr="00AF3240" w:rsidRDefault="0016784B" w:rsidP="00AF3240">
      <w:pPr>
        <w:jc w:val="both"/>
        <w:rPr>
          <w:sz w:val="22"/>
          <w:lang w:val="en-US" w:eastAsia="ja-JP"/>
        </w:rPr>
      </w:pPr>
    </w:p>
    <w:p w14:paraId="531A3602" w14:textId="77777777" w:rsidR="006B4156" w:rsidRPr="00AF3240" w:rsidRDefault="006B4156" w:rsidP="00AF3240">
      <w:pPr>
        <w:pStyle w:val="10"/>
        <w:numPr>
          <w:ilvl w:val="0"/>
          <w:numId w:val="0"/>
        </w:numPr>
        <w:pBdr>
          <w:top w:val="none" w:sz="0" w:space="0" w:color="auto"/>
        </w:pBdr>
        <w:tabs>
          <w:tab w:val="num" w:pos="432"/>
        </w:tabs>
        <w:ind w:left="432" w:hanging="432"/>
        <w:jc w:val="both"/>
        <w:rPr>
          <w:b/>
          <w:sz w:val="28"/>
          <w:szCs w:val="28"/>
          <w:lang w:val="en-US" w:eastAsia="ja-JP"/>
        </w:rPr>
      </w:pPr>
      <w:r w:rsidRPr="00AF3240">
        <w:rPr>
          <w:b/>
          <w:sz w:val="28"/>
          <w:szCs w:val="28"/>
          <w:lang w:val="en-US"/>
        </w:rPr>
        <w:t>Reference</w:t>
      </w:r>
    </w:p>
    <w:p w14:paraId="652E5141" w14:textId="6B72CE17" w:rsidR="00287882" w:rsidRPr="00AF3240" w:rsidRDefault="00854068" w:rsidP="00854068">
      <w:pPr>
        <w:rPr>
          <w:sz w:val="22"/>
          <w:lang w:val="en-US" w:eastAsia="ja-JP"/>
        </w:rPr>
      </w:pPr>
      <w:r w:rsidRPr="00AF3240">
        <w:rPr>
          <w:sz w:val="22"/>
          <w:lang w:val="en-US" w:eastAsia="ja-JP"/>
        </w:rPr>
        <w:t>[1]</w:t>
      </w:r>
      <w:r w:rsidRPr="00AF3240">
        <w:rPr>
          <w:sz w:val="22"/>
        </w:rPr>
        <w:t xml:space="preserve"> </w:t>
      </w:r>
      <w:r w:rsidRPr="00AF3240">
        <w:rPr>
          <w:sz w:val="22"/>
          <w:lang w:val="en-US" w:eastAsia="ja-JP"/>
        </w:rPr>
        <w:t>Chairman’s note, RAN1#</w:t>
      </w:r>
      <w:r w:rsidR="0016784B" w:rsidRPr="00AF3240">
        <w:rPr>
          <w:sz w:val="22"/>
          <w:lang w:val="en-US" w:eastAsia="ja-JP"/>
        </w:rPr>
        <w:t>95</w:t>
      </w:r>
      <w:r w:rsidRPr="00AF3240">
        <w:rPr>
          <w:sz w:val="22"/>
          <w:lang w:val="en-US" w:eastAsia="ja-JP"/>
        </w:rPr>
        <w:t xml:space="preserve">, </w:t>
      </w:r>
      <w:r w:rsidR="0016784B" w:rsidRPr="00AF3240">
        <w:rPr>
          <w:sz w:val="22"/>
          <w:lang w:val="en-US" w:eastAsia="ja-JP"/>
        </w:rPr>
        <w:t xml:space="preserve">November </w:t>
      </w:r>
      <w:r w:rsidRPr="00AF3240">
        <w:rPr>
          <w:sz w:val="22"/>
          <w:lang w:val="en-US" w:eastAsia="ja-JP"/>
        </w:rPr>
        <w:t>2018</w:t>
      </w:r>
    </w:p>
    <w:sectPr w:rsidR="00287882" w:rsidRPr="00AF3240" w:rsidSect="00AF3240">
      <w:footerReference w:type="even" r:id="rId10"/>
      <w:footerReference w:type="default" r:id="rId11"/>
      <w:footnotePr>
        <w:numRestart w:val="eachSect"/>
      </w:footnotePr>
      <w:pgSz w:w="11907" w:h="16840" w:code="9"/>
      <w:pgMar w:top="1412" w:right="1140" w:bottom="1140" w:left="1140" w:header="851"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C8792" w14:textId="77777777" w:rsidR="002D67E5" w:rsidRDefault="002D67E5">
      <w:r>
        <w:separator/>
      </w:r>
    </w:p>
  </w:endnote>
  <w:endnote w:type="continuationSeparator" w:id="0">
    <w:p w14:paraId="24959EF4" w14:textId="77777777" w:rsidR="002D67E5" w:rsidRDefault="002D6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Ericsson Capital TT">
    <w:altName w:val="Cambria"/>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8C1B3" w14:textId="77777777"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7CDBDEEB" w14:textId="77777777" w:rsidR="000A3D1C" w:rsidRDefault="000A3D1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B2D88" w14:textId="24D908A9"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BC3E77">
      <w:rPr>
        <w:rStyle w:val="afb"/>
      </w:rPr>
      <w:t>3</w:t>
    </w:r>
    <w:r>
      <w:rPr>
        <w:rStyle w:val="afb"/>
      </w:rPr>
      <w:fldChar w:fldCharType="end"/>
    </w:r>
  </w:p>
  <w:p w14:paraId="64EE85C8" w14:textId="77777777" w:rsidR="000A3D1C" w:rsidRDefault="000A3D1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F33D2" w14:textId="77777777" w:rsidR="002D67E5" w:rsidRDefault="002D67E5">
      <w:r>
        <w:separator/>
      </w:r>
    </w:p>
  </w:footnote>
  <w:footnote w:type="continuationSeparator" w:id="0">
    <w:p w14:paraId="090DD07A" w14:textId="77777777" w:rsidR="002D67E5" w:rsidRDefault="002D67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81C4B"/>
    <w:multiLevelType w:val="hybridMultilevel"/>
    <w:tmpl w:val="3692EC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3C1C13"/>
    <w:multiLevelType w:val="hybridMultilevel"/>
    <w:tmpl w:val="17A0DDE4"/>
    <w:lvl w:ilvl="0" w:tplc="83CA3F4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3DDF5AEE"/>
    <w:multiLevelType w:val="multilevel"/>
    <w:tmpl w:val="2DEADB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ED66887"/>
    <w:multiLevelType w:val="hybridMultilevel"/>
    <w:tmpl w:val="377E34F2"/>
    <w:lvl w:ilvl="0" w:tplc="57D2970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4F59F0"/>
    <w:multiLevelType w:val="multilevel"/>
    <w:tmpl w:val="50F2AF68"/>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2420"/>
        </w:tabs>
        <w:ind w:left="2420" w:hanging="576"/>
      </w:pPr>
      <w:rPr>
        <w:rFonts w:hint="default"/>
        <w:sz w:val="24"/>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68F12CE"/>
    <w:multiLevelType w:val="hybridMultilevel"/>
    <w:tmpl w:val="34FCFD16"/>
    <w:lvl w:ilvl="0" w:tplc="3628EAE6">
      <w:numFmt w:val="bullet"/>
      <w:lvlText w:val="–"/>
      <w:lvlJc w:val="left"/>
      <w:pPr>
        <w:ind w:left="420" w:hanging="420"/>
      </w:pPr>
      <w:rPr>
        <w:rFonts w:ascii="Ericsson Capital TT" w:hAnsi="Ericsson Capital TT"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23"/>
  </w:num>
  <w:num w:numId="3">
    <w:abstractNumId w:val="26"/>
  </w:num>
  <w:num w:numId="4">
    <w:abstractNumId w:val="19"/>
  </w:num>
  <w:num w:numId="5">
    <w:abstractNumId w:val="5"/>
  </w:num>
  <w:num w:numId="6">
    <w:abstractNumId w:val="2"/>
  </w:num>
  <w:num w:numId="7">
    <w:abstractNumId w:val="22"/>
  </w:num>
  <w:num w:numId="8">
    <w:abstractNumId w:val="8"/>
  </w:num>
  <w:num w:numId="9">
    <w:abstractNumId w:val="18"/>
  </w:num>
  <w:num w:numId="10">
    <w:abstractNumId w:val="27"/>
  </w:num>
  <w:num w:numId="11">
    <w:abstractNumId w:val="17"/>
  </w:num>
  <w:num w:numId="12">
    <w:abstractNumId w:val="11"/>
  </w:num>
  <w:num w:numId="13">
    <w:abstractNumId w:val="25"/>
  </w:num>
  <w:num w:numId="14">
    <w:abstractNumId w:val="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4"/>
  </w:num>
  <w:num w:numId="22">
    <w:abstractNumId w:val="20"/>
  </w:num>
  <w:num w:numId="23">
    <w:abstractNumId w:val="6"/>
  </w:num>
  <w:num w:numId="24">
    <w:abstractNumId w:val="21"/>
  </w:num>
  <w:num w:numId="25">
    <w:abstractNumId w:val="4"/>
  </w:num>
  <w:num w:numId="26">
    <w:abstractNumId w:val="0"/>
  </w:num>
  <w:num w:numId="27">
    <w:abstractNumId w:val="16"/>
  </w:num>
  <w:num w:numId="28">
    <w:abstractNumId w:val="3"/>
  </w:num>
  <w:num w:numId="29">
    <w:abstractNumId w:val="10"/>
  </w:num>
  <w:num w:numId="30">
    <w:abstractNumId w:val="15"/>
  </w:num>
  <w:num w:numId="31">
    <w:abstractNumId w:val="24"/>
  </w:num>
  <w:num w:numId="32">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E2"/>
    <w:rsid w:val="00002231"/>
    <w:rsid w:val="000029E3"/>
    <w:rsid w:val="00002A82"/>
    <w:rsid w:val="00002BBD"/>
    <w:rsid w:val="0000301D"/>
    <w:rsid w:val="000031F4"/>
    <w:rsid w:val="00003883"/>
    <w:rsid w:val="00003ACB"/>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64B"/>
    <w:rsid w:val="0002180A"/>
    <w:rsid w:val="00021C55"/>
    <w:rsid w:val="00021DD4"/>
    <w:rsid w:val="00021F5E"/>
    <w:rsid w:val="00022D79"/>
    <w:rsid w:val="000233AC"/>
    <w:rsid w:val="00023634"/>
    <w:rsid w:val="00024030"/>
    <w:rsid w:val="00024195"/>
    <w:rsid w:val="000246F5"/>
    <w:rsid w:val="000248EA"/>
    <w:rsid w:val="0002497D"/>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3D69"/>
    <w:rsid w:val="000340DD"/>
    <w:rsid w:val="00034928"/>
    <w:rsid w:val="00034D4C"/>
    <w:rsid w:val="00034F8D"/>
    <w:rsid w:val="00035079"/>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63B"/>
    <w:rsid w:val="00045774"/>
    <w:rsid w:val="000460F7"/>
    <w:rsid w:val="000464DF"/>
    <w:rsid w:val="0004650C"/>
    <w:rsid w:val="0004715C"/>
    <w:rsid w:val="000474E2"/>
    <w:rsid w:val="0004795F"/>
    <w:rsid w:val="00047A40"/>
    <w:rsid w:val="00051030"/>
    <w:rsid w:val="000521EE"/>
    <w:rsid w:val="00052D15"/>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1FB"/>
    <w:rsid w:val="00067C96"/>
    <w:rsid w:val="00070561"/>
    <w:rsid w:val="000707AA"/>
    <w:rsid w:val="000707C2"/>
    <w:rsid w:val="00070ECC"/>
    <w:rsid w:val="00071988"/>
    <w:rsid w:val="000724BF"/>
    <w:rsid w:val="0007293B"/>
    <w:rsid w:val="00072D4D"/>
    <w:rsid w:val="000730D5"/>
    <w:rsid w:val="000737DA"/>
    <w:rsid w:val="00074CB3"/>
    <w:rsid w:val="0007532A"/>
    <w:rsid w:val="0007555F"/>
    <w:rsid w:val="00075669"/>
    <w:rsid w:val="00075FA1"/>
    <w:rsid w:val="00076671"/>
    <w:rsid w:val="000766D7"/>
    <w:rsid w:val="00076DB9"/>
    <w:rsid w:val="00077FE0"/>
    <w:rsid w:val="00080A63"/>
    <w:rsid w:val="00080DBA"/>
    <w:rsid w:val="00081BE0"/>
    <w:rsid w:val="00082C12"/>
    <w:rsid w:val="00082CE8"/>
    <w:rsid w:val="000830CF"/>
    <w:rsid w:val="0008317F"/>
    <w:rsid w:val="0008351B"/>
    <w:rsid w:val="000841A8"/>
    <w:rsid w:val="00084301"/>
    <w:rsid w:val="0008452A"/>
    <w:rsid w:val="00084BE4"/>
    <w:rsid w:val="0008544F"/>
    <w:rsid w:val="00085C24"/>
    <w:rsid w:val="00085DB7"/>
    <w:rsid w:val="0008682B"/>
    <w:rsid w:val="00090BB8"/>
    <w:rsid w:val="00091860"/>
    <w:rsid w:val="00091F8A"/>
    <w:rsid w:val="00092526"/>
    <w:rsid w:val="00092578"/>
    <w:rsid w:val="00092919"/>
    <w:rsid w:val="00092D1D"/>
    <w:rsid w:val="00092DCA"/>
    <w:rsid w:val="00092E07"/>
    <w:rsid w:val="000937D2"/>
    <w:rsid w:val="00093C69"/>
    <w:rsid w:val="000940C0"/>
    <w:rsid w:val="0009488D"/>
    <w:rsid w:val="00094998"/>
    <w:rsid w:val="00094E58"/>
    <w:rsid w:val="00094FFF"/>
    <w:rsid w:val="0009554C"/>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628"/>
    <w:rsid w:val="000B5EE7"/>
    <w:rsid w:val="000B5F4D"/>
    <w:rsid w:val="000B5FC6"/>
    <w:rsid w:val="000B6667"/>
    <w:rsid w:val="000B6D3E"/>
    <w:rsid w:val="000B6D46"/>
    <w:rsid w:val="000B6D65"/>
    <w:rsid w:val="000B731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C78"/>
    <w:rsid w:val="000C5EE5"/>
    <w:rsid w:val="000C6449"/>
    <w:rsid w:val="000C655C"/>
    <w:rsid w:val="000C6650"/>
    <w:rsid w:val="000C671F"/>
    <w:rsid w:val="000C6777"/>
    <w:rsid w:val="000C6AB5"/>
    <w:rsid w:val="000C6CBF"/>
    <w:rsid w:val="000C73B4"/>
    <w:rsid w:val="000C7E14"/>
    <w:rsid w:val="000D01BA"/>
    <w:rsid w:val="000D1917"/>
    <w:rsid w:val="000D19C5"/>
    <w:rsid w:val="000D1A28"/>
    <w:rsid w:val="000D25B3"/>
    <w:rsid w:val="000D2962"/>
    <w:rsid w:val="000D2B1D"/>
    <w:rsid w:val="000D2DDE"/>
    <w:rsid w:val="000D2E2A"/>
    <w:rsid w:val="000D3487"/>
    <w:rsid w:val="000D3A4C"/>
    <w:rsid w:val="000D3CB5"/>
    <w:rsid w:val="000D4661"/>
    <w:rsid w:val="000D48B7"/>
    <w:rsid w:val="000D4CB6"/>
    <w:rsid w:val="000D4E0C"/>
    <w:rsid w:val="000D5438"/>
    <w:rsid w:val="000D6053"/>
    <w:rsid w:val="000D6644"/>
    <w:rsid w:val="000D7224"/>
    <w:rsid w:val="000D7652"/>
    <w:rsid w:val="000D77AA"/>
    <w:rsid w:val="000E03E1"/>
    <w:rsid w:val="000E0602"/>
    <w:rsid w:val="000E0638"/>
    <w:rsid w:val="000E0691"/>
    <w:rsid w:val="000E0939"/>
    <w:rsid w:val="000E1041"/>
    <w:rsid w:val="000E1046"/>
    <w:rsid w:val="000E1BD8"/>
    <w:rsid w:val="000E253E"/>
    <w:rsid w:val="000E2A67"/>
    <w:rsid w:val="000E2C23"/>
    <w:rsid w:val="000E3749"/>
    <w:rsid w:val="000E3B40"/>
    <w:rsid w:val="000E3D46"/>
    <w:rsid w:val="000E3DD1"/>
    <w:rsid w:val="000E4080"/>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24B"/>
    <w:rsid w:val="000F3872"/>
    <w:rsid w:val="000F400D"/>
    <w:rsid w:val="000F4FA7"/>
    <w:rsid w:val="000F5162"/>
    <w:rsid w:val="000F5174"/>
    <w:rsid w:val="000F56C6"/>
    <w:rsid w:val="000F5A74"/>
    <w:rsid w:val="000F5B30"/>
    <w:rsid w:val="000F5EAE"/>
    <w:rsid w:val="000F5EB5"/>
    <w:rsid w:val="000F670C"/>
    <w:rsid w:val="000F706D"/>
    <w:rsid w:val="000F731F"/>
    <w:rsid w:val="000F7332"/>
    <w:rsid w:val="000F75A5"/>
    <w:rsid w:val="000F78E2"/>
    <w:rsid w:val="000F7DEA"/>
    <w:rsid w:val="0010071D"/>
    <w:rsid w:val="00100722"/>
    <w:rsid w:val="00100BFF"/>
    <w:rsid w:val="00101029"/>
    <w:rsid w:val="00101086"/>
    <w:rsid w:val="00101CDC"/>
    <w:rsid w:val="001020C7"/>
    <w:rsid w:val="00102320"/>
    <w:rsid w:val="00102563"/>
    <w:rsid w:val="00102F1C"/>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4C2"/>
    <w:rsid w:val="001135F5"/>
    <w:rsid w:val="00113626"/>
    <w:rsid w:val="00113700"/>
    <w:rsid w:val="0011401A"/>
    <w:rsid w:val="00114DC3"/>
    <w:rsid w:val="00115243"/>
    <w:rsid w:val="00116046"/>
    <w:rsid w:val="00116247"/>
    <w:rsid w:val="001164D4"/>
    <w:rsid w:val="00116CE5"/>
    <w:rsid w:val="00116F74"/>
    <w:rsid w:val="001176B7"/>
    <w:rsid w:val="00117882"/>
    <w:rsid w:val="00117DD2"/>
    <w:rsid w:val="00117DE2"/>
    <w:rsid w:val="00117EC7"/>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5F10"/>
    <w:rsid w:val="001266F1"/>
    <w:rsid w:val="00126919"/>
    <w:rsid w:val="00126A03"/>
    <w:rsid w:val="00126DA5"/>
    <w:rsid w:val="001271D2"/>
    <w:rsid w:val="001271F9"/>
    <w:rsid w:val="001274D2"/>
    <w:rsid w:val="00127E48"/>
    <w:rsid w:val="0013046F"/>
    <w:rsid w:val="00130ECD"/>
    <w:rsid w:val="00131658"/>
    <w:rsid w:val="0013185E"/>
    <w:rsid w:val="00131FD4"/>
    <w:rsid w:val="00132796"/>
    <w:rsid w:val="00133A45"/>
    <w:rsid w:val="00133FDC"/>
    <w:rsid w:val="00134184"/>
    <w:rsid w:val="00134C63"/>
    <w:rsid w:val="0013513B"/>
    <w:rsid w:val="0013546D"/>
    <w:rsid w:val="00135E13"/>
    <w:rsid w:val="001366D7"/>
    <w:rsid w:val="001366FE"/>
    <w:rsid w:val="00136BDF"/>
    <w:rsid w:val="00137376"/>
    <w:rsid w:val="00137A8F"/>
    <w:rsid w:val="00137B31"/>
    <w:rsid w:val="00141135"/>
    <w:rsid w:val="00141236"/>
    <w:rsid w:val="00142046"/>
    <w:rsid w:val="00142612"/>
    <w:rsid w:val="00142BD0"/>
    <w:rsid w:val="001430CD"/>
    <w:rsid w:val="0014388E"/>
    <w:rsid w:val="00144026"/>
    <w:rsid w:val="00144095"/>
    <w:rsid w:val="001442A4"/>
    <w:rsid w:val="001445CF"/>
    <w:rsid w:val="00144A0C"/>
    <w:rsid w:val="00144DC3"/>
    <w:rsid w:val="0014555E"/>
    <w:rsid w:val="00145BA0"/>
    <w:rsid w:val="00145DE0"/>
    <w:rsid w:val="00146083"/>
    <w:rsid w:val="001469DA"/>
    <w:rsid w:val="0014774C"/>
    <w:rsid w:val="00150790"/>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0C6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626"/>
    <w:rsid w:val="00165FAF"/>
    <w:rsid w:val="0016784B"/>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1D3"/>
    <w:rsid w:val="00180E49"/>
    <w:rsid w:val="00181289"/>
    <w:rsid w:val="001815FD"/>
    <w:rsid w:val="0018197D"/>
    <w:rsid w:val="00181D22"/>
    <w:rsid w:val="001826FD"/>
    <w:rsid w:val="00182838"/>
    <w:rsid w:val="001829F4"/>
    <w:rsid w:val="001842E4"/>
    <w:rsid w:val="00184BF5"/>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44D"/>
    <w:rsid w:val="001925A9"/>
    <w:rsid w:val="0019262D"/>
    <w:rsid w:val="00193142"/>
    <w:rsid w:val="00193747"/>
    <w:rsid w:val="001939B5"/>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6411"/>
    <w:rsid w:val="001A6604"/>
    <w:rsid w:val="001A6ED5"/>
    <w:rsid w:val="001A79A4"/>
    <w:rsid w:val="001A7AE1"/>
    <w:rsid w:val="001B0041"/>
    <w:rsid w:val="001B02B7"/>
    <w:rsid w:val="001B05E3"/>
    <w:rsid w:val="001B07C8"/>
    <w:rsid w:val="001B0F6F"/>
    <w:rsid w:val="001B12B5"/>
    <w:rsid w:val="001B14A2"/>
    <w:rsid w:val="001B180F"/>
    <w:rsid w:val="001B19A1"/>
    <w:rsid w:val="001B2596"/>
    <w:rsid w:val="001B2837"/>
    <w:rsid w:val="001B2D9F"/>
    <w:rsid w:val="001B2E0D"/>
    <w:rsid w:val="001B2F8C"/>
    <w:rsid w:val="001B3291"/>
    <w:rsid w:val="001B3482"/>
    <w:rsid w:val="001B4242"/>
    <w:rsid w:val="001B4750"/>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757"/>
    <w:rsid w:val="001C4AAD"/>
    <w:rsid w:val="001C54DE"/>
    <w:rsid w:val="001C57BE"/>
    <w:rsid w:val="001C5DB8"/>
    <w:rsid w:val="001C61FA"/>
    <w:rsid w:val="001C670E"/>
    <w:rsid w:val="001C6E7F"/>
    <w:rsid w:val="001C70C2"/>
    <w:rsid w:val="001C7981"/>
    <w:rsid w:val="001D002A"/>
    <w:rsid w:val="001D04B9"/>
    <w:rsid w:val="001D134E"/>
    <w:rsid w:val="001D1447"/>
    <w:rsid w:val="001D1841"/>
    <w:rsid w:val="001D2401"/>
    <w:rsid w:val="001D309C"/>
    <w:rsid w:val="001D3ACA"/>
    <w:rsid w:val="001D3CC1"/>
    <w:rsid w:val="001D40BF"/>
    <w:rsid w:val="001D4299"/>
    <w:rsid w:val="001D43C3"/>
    <w:rsid w:val="001D448D"/>
    <w:rsid w:val="001D472D"/>
    <w:rsid w:val="001D4ABF"/>
    <w:rsid w:val="001D503E"/>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168"/>
    <w:rsid w:val="001E6246"/>
    <w:rsid w:val="001E69AA"/>
    <w:rsid w:val="001E6CA2"/>
    <w:rsid w:val="001E70A7"/>
    <w:rsid w:val="001E7373"/>
    <w:rsid w:val="001E7620"/>
    <w:rsid w:val="001F0036"/>
    <w:rsid w:val="001F07FC"/>
    <w:rsid w:val="001F080D"/>
    <w:rsid w:val="001F099B"/>
    <w:rsid w:val="001F1233"/>
    <w:rsid w:val="001F15E7"/>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2AC"/>
    <w:rsid w:val="0020242B"/>
    <w:rsid w:val="00202A98"/>
    <w:rsid w:val="00202EBF"/>
    <w:rsid w:val="0020307A"/>
    <w:rsid w:val="002049C0"/>
    <w:rsid w:val="00205462"/>
    <w:rsid w:val="002058B2"/>
    <w:rsid w:val="00205AAE"/>
    <w:rsid w:val="00205E97"/>
    <w:rsid w:val="002060E3"/>
    <w:rsid w:val="0020688D"/>
    <w:rsid w:val="00206B59"/>
    <w:rsid w:val="00206D86"/>
    <w:rsid w:val="002076F3"/>
    <w:rsid w:val="00207A4A"/>
    <w:rsid w:val="00207C88"/>
    <w:rsid w:val="002101AC"/>
    <w:rsid w:val="002104D5"/>
    <w:rsid w:val="0021083C"/>
    <w:rsid w:val="0021093C"/>
    <w:rsid w:val="00211201"/>
    <w:rsid w:val="002119C5"/>
    <w:rsid w:val="00211E75"/>
    <w:rsid w:val="002121D7"/>
    <w:rsid w:val="002127E6"/>
    <w:rsid w:val="00212DA2"/>
    <w:rsid w:val="00213349"/>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4C1C"/>
    <w:rsid w:val="00225575"/>
    <w:rsid w:val="00225594"/>
    <w:rsid w:val="002265A2"/>
    <w:rsid w:val="00226E1C"/>
    <w:rsid w:val="0022706F"/>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4F74"/>
    <w:rsid w:val="0023565A"/>
    <w:rsid w:val="002363EE"/>
    <w:rsid w:val="00236663"/>
    <w:rsid w:val="00236C6E"/>
    <w:rsid w:val="00236FA8"/>
    <w:rsid w:val="00237E42"/>
    <w:rsid w:val="002406C1"/>
    <w:rsid w:val="00241766"/>
    <w:rsid w:val="00242069"/>
    <w:rsid w:val="002420FA"/>
    <w:rsid w:val="002426B6"/>
    <w:rsid w:val="00243FD4"/>
    <w:rsid w:val="00244190"/>
    <w:rsid w:val="00244363"/>
    <w:rsid w:val="00245579"/>
    <w:rsid w:val="002461C3"/>
    <w:rsid w:val="0024641D"/>
    <w:rsid w:val="00246E23"/>
    <w:rsid w:val="00246E42"/>
    <w:rsid w:val="002471D4"/>
    <w:rsid w:val="002477DE"/>
    <w:rsid w:val="0025167B"/>
    <w:rsid w:val="002527E0"/>
    <w:rsid w:val="00252C11"/>
    <w:rsid w:val="00252C9A"/>
    <w:rsid w:val="002541E7"/>
    <w:rsid w:val="00254888"/>
    <w:rsid w:val="002555FF"/>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081"/>
    <w:rsid w:val="00261335"/>
    <w:rsid w:val="002623A5"/>
    <w:rsid w:val="002626BC"/>
    <w:rsid w:val="002626CB"/>
    <w:rsid w:val="00262E67"/>
    <w:rsid w:val="002631A5"/>
    <w:rsid w:val="002635B5"/>
    <w:rsid w:val="00263B17"/>
    <w:rsid w:val="00263B56"/>
    <w:rsid w:val="00263CB4"/>
    <w:rsid w:val="002647D1"/>
    <w:rsid w:val="00265201"/>
    <w:rsid w:val="002658E7"/>
    <w:rsid w:val="00265CA7"/>
    <w:rsid w:val="002662D7"/>
    <w:rsid w:val="0026639E"/>
    <w:rsid w:val="00266622"/>
    <w:rsid w:val="00267702"/>
    <w:rsid w:val="002678C0"/>
    <w:rsid w:val="00267DFD"/>
    <w:rsid w:val="00270F79"/>
    <w:rsid w:val="002711E9"/>
    <w:rsid w:val="0027136E"/>
    <w:rsid w:val="00271D30"/>
    <w:rsid w:val="00272415"/>
    <w:rsid w:val="00272474"/>
    <w:rsid w:val="00272C22"/>
    <w:rsid w:val="00272CAE"/>
    <w:rsid w:val="00273272"/>
    <w:rsid w:val="002734BE"/>
    <w:rsid w:val="0027360A"/>
    <w:rsid w:val="002739D3"/>
    <w:rsid w:val="00274205"/>
    <w:rsid w:val="0027453E"/>
    <w:rsid w:val="00274925"/>
    <w:rsid w:val="0027504A"/>
    <w:rsid w:val="00277692"/>
    <w:rsid w:val="002778DC"/>
    <w:rsid w:val="00277900"/>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5FD"/>
    <w:rsid w:val="00287632"/>
    <w:rsid w:val="00287882"/>
    <w:rsid w:val="00287AFD"/>
    <w:rsid w:val="00287BED"/>
    <w:rsid w:val="00290B1F"/>
    <w:rsid w:val="00290E16"/>
    <w:rsid w:val="00290F8D"/>
    <w:rsid w:val="00291311"/>
    <w:rsid w:val="002921C4"/>
    <w:rsid w:val="00292C05"/>
    <w:rsid w:val="002932EC"/>
    <w:rsid w:val="00294587"/>
    <w:rsid w:val="002954C9"/>
    <w:rsid w:val="00295517"/>
    <w:rsid w:val="0029578C"/>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4F0B"/>
    <w:rsid w:val="002B5627"/>
    <w:rsid w:val="002B6395"/>
    <w:rsid w:val="002B75CC"/>
    <w:rsid w:val="002C034B"/>
    <w:rsid w:val="002C07D7"/>
    <w:rsid w:val="002C1AC5"/>
    <w:rsid w:val="002C24C8"/>
    <w:rsid w:val="002C27CE"/>
    <w:rsid w:val="002C30CA"/>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67E5"/>
    <w:rsid w:val="002D72B1"/>
    <w:rsid w:val="002D772D"/>
    <w:rsid w:val="002E0327"/>
    <w:rsid w:val="002E0C77"/>
    <w:rsid w:val="002E0D13"/>
    <w:rsid w:val="002E0DC2"/>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3E9E"/>
    <w:rsid w:val="002F4302"/>
    <w:rsid w:val="002F48A3"/>
    <w:rsid w:val="002F48FD"/>
    <w:rsid w:val="002F4A63"/>
    <w:rsid w:val="002F4C00"/>
    <w:rsid w:val="002F4E6D"/>
    <w:rsid w:val="002F4EDB"/>
    <w:rsid w:val="002F5A3E"/>
    <w:rsid w:val="002F60AF"/>
    <w:rsid w:val="002F6A54"/>
    <w:rsid w:val="002F6EB4"/>
    <w:rsid w:val="002F7510"/>
    <w:rsid w:val="002F7580"/>
    <w:rsid w:val="002F7BD4"/>
    <w:rsid w:val="002F7CF4"/>
    <w:rsid w:val="002F7E3E"/>
    <w:rsid w:val="00300433"/>
    <w:rsid w:val="00300A06"/>
    <w:rsid w:val="0030104E"/>
    <w:rsid w:val="00301EFA"/>
    <w:rsid w:val="003023C5"/>
    <w:rsid w:val="003026DE"/>
    <w:rsid w:val="00302D5C"/>
    <w:rsid w:val="00303260"/>
    <w:rsid w:val="003038CB"/>
    <w:rsid w:val="00303A90"/>
    <w:rsid w:val="00303E4F"/>
    <w:rsid w:val="00304479"/>
    <w:rsid w:val="0030450E"/>
    <w:rsid w:val="00304C8A"/>
    <w:rsid w:val="00304EC9"/>
    <w:rsid w:val="00304EE3"/>
    <w:rsid w:val="00305540"/>
    <w:rsid w:val="003062EA"/>
    <w:rsid w:val="0030648A"/>
    <w:rsid w:val="00306CE9"/>
    <w:rsid w:val="003070F6"/>
    <w:rsid w:val="0031015A"/>
    <w:rsid w:val="0031040B"/>
    <w:rsid w:val="0031051F"/>
    <w:rsid w:val="003106FB"/>
    <w:rsid w:val="0031095F"/>
    <w:rsid w:val="003110FB"/>
    <w:rsid w:val="003112C9"/>
    <w:rsid w:val="0031141C"/>
    <w:rsid w:val="00311D14"/>
    <w:rsid w:val="00311F30"/>
    <w:rsid w:val="00312D54"/>
    <w:rsid w:val="00312EF8"/>
    <w:rsid w:val="0031455F"/>
    <w:rsid w:val="00314DB7"/>
    <w:rsid w:val="00315017"/>
    <w:rsid w:val="003155C8"/>
    <w:rsid w:val="00316A23"/>
    <w:rsid w:val="00316C30"/>
    <w:rsid w:val="00317BEF"/>
    <w:rsid w:val="00320155"/>
    <w:rsid w:val="00320BBC"/>
    <w:rsid w:val="00321F51"/>
    <w:rsid w:val="00322EBD"/>
    <w:rsid w:val="00323F04"/>
    <w:rsid w:val="003248DA"/>
    <w:rsid w:val="00324937"/>
    <w:rsid w:val="0032496C"/>
    <w:rsid w:val="00325C68"/>
    <w:rsid w:val="00325D20"/>
    <w:rsid w:val="00326129"/>
    <w:rsid w:val="003267B9"/>
    <w:rsid w:val="00327B03"/>
    <w:rsid w:val="00327EF9"/>
    <w:rsid w:val="00330243"/>
    <w:rsid w:val="003306A0"/>
    <w:rsid w:val="00330EBE"/>
    <w:rsid w:val="003316A4"/>
    <w:rsid w:val="00331FAF"/>
    <w:rsid w:val="003321A4"/>
    <w:rsid w:val="003324CA"/>
    <w:rsid w:val="00332552"/>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37CAE"/>
    <w:rsid w:val="003404F3"/>
    <w:rsid w:val="003407C3"/>
    <w:rsid w:val="00340C30"/>
    <w:rsid w:val="0034157C"/>
    <w:rsid w:val="003427F4"/>
    <w:rsid w:val="00343536"/>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26FC"/>
    <w:rsid w:val="003531B5"/>
    <w:rsid w:val="00353B35"/>
    <w:rsid w:val="00353D8F"/>
    <w:rsid w:val="00354768"/>
    <w:rsid w:val="00354B77"/>
    <w:rsid w:val="0035510F"/>
    <w:rsid w:val="003552EF"/>
    <w:rsid w:val="00355E1C"/>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520"/>
    <w:rsid w:val="00374A85"/>
    <w:rsid w:val="00374F98"/>
    <w:rsid w:val="003750D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183"/>
    <w:rsid w:val="00385B08"/>
    <w:rsid w:val="00385D57"/>
    <w:rsid w:val="00385DA4"/>
    <w:rsid w:val="00385E42"/>
    <w:rsid w:val="003861E5"/>
    <w:rsid w:val="00387174"/>
    <w:rsid w:val="0038724E"/>
    <w:rsid w:val="00387BA4"/>
    <w:rsid w:val="003909AD"/>
    <w:rsid w:val="00390F3B"/>
    <w:rsid w:val="003915C5"/>
    <w:rsid w:val="003916AB"/>
    <w:rsid w:val="003919E1"/>
    <w:rsid w:val="00391CF7"/>
    <w:rsid w:val="00392F02"/>
    <w:rsid w:val="00393306"/>
    <w:rsid w:val="00394151"/>
    <w:rsid w:val="00394216"/>
    <w:rsid w:val="0039445C"/>
    <w:rsid w:val="00394CC9"/>
    <w:rsid w:val="0039533D"/>
    <w:rsid w:val="003954A1"/>
    <w:rsid w:val="00395865"/>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A66"/>
    <w:rsid w:val="003A6B12"/>
    <w:rsid w:val="003A73DF"/>
    <w:rsid w:val="003A79BE"/>
    <w:rsid w:val="003A7B83"/>
    <w:rsid w:val="003A7BC8"/>
    <w:rsid w:val="003B00E7"/>
    <w:rsid w:val="003B03A0"/>
    <w:rsid w:val="003B0495"/>
    <w:rsid w:val="003B0C9D"/>
    <w:rsid w:val="003B149B"/>
    <w:rsid w:val="003B1819"/>
    <w:rsid w:val="003B22FB"/>
    <w:rsid w:val="003B2A8C"/>
    <w:rsid w:val="003B30AB"/>
    <w:rsid w:val="003B33D5"/>
    <w:rsid w:val="003B394C"/>
    <w:rsid w:val="003B3BF9"/>
    <w:rsid w:val="003B3F65"/>
    <w:rsid w:val="003B4483"/>
    <w:rsid w:val="003B53D8"/>
    <w:rsid w:val="003B5714"/>
    <w:rsid w:val="003B5B30"/>
    <w:rsid w:val="003B5BA1"/>
    <w:rsid w:val="003B5F4D"/>
    <w:rsid w:val="003B7342"/>
    <w:rsid w:val="003B7998"/>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53"/>
    <w:rsid w:val="003C7927"/>
    <w:rsid w:val="003D0770"/>
    <w:rsid w:val="003D0BD6"/>
    <w:rsid w:val="003D0C0C"/>
    <w:rsid w:val="003D109E"/>
    <w:rsid w:val="003D10D1"/>
    <w:rsid w:val="003D1436"/>
    <w:rsid w:val="003D1750"/>
    <w:rsid w:val="003D1991"/>
    <w:rsid w:val="003D1B40"/>
    <w:rsid w:val="003D1B56"/>
    <w:rsid w:val="003D1B82"/>
    <w:rsid w:val="003D1EFA"/>
    <w:rsid w:val="003D2242"/>
    <w:rsid w:val="003D246C"/>
    <w:rsid w:val="003D2A12"/>
    <w:rsid w:val="003D2A9F"/>
    <w:rsid w:val="003D3513"/>
    <w:rsid w:val="003D449B"/>
    <w:rsid w:val="003D45EE"/>
    <w:rsid w:val="003D466B"/>
    <w:rsid w:val="003D4846"/>
    <w:rsid w:val="003D4C95"/>
    <w:rsid w:val="003D5543"/>
    <w:rsid w:val="003D5F61"/>
    <w:rsid w:val="003D627C"/>
    <w:rsid w:val="003D6C47"/>
    <w:rsid w:val="003D6F0B"/>
    <w:rsid w:val="003D71ED"/>
    <w:rsid w:val="003D75EC"/>
    <w:rsid w:val="003D774F"/>
    <w:rsid w:val="003D7986"/>
    <w:rsid w:val="003D7D06"/>
    <w:rsid w:val="003D7FCF"/>
    <w:rsid w:val="003E026B"/>
    <w:rsid w:val="003E0B2D"/>
    <w:rsid w:val="003E0C07"/>
    <w:rsid w:val="003E1439"/>
    <w:rsid w:val="003E1471"/>
    <w:rsid w:val="003E1B49"/>
    <w:rsid w:val="003E1C13"/>
    <w:rsid w:val="003E29A0"/>
    <w:rsid w:val="003E2DA8"/>
    <w:rsid w:val="003E3275"/>
    <w:rsid w:val="003E32CC"/>
    <w:rsid w:val="003E38B4"/>
    <w:rsid w:val="003E3A86"/>
    <w:rsid w:val="003E40A1"/>
    <w:rsid w:val="003E45EE"/>
    <w:rsid w:val="003E4F1C"/>
    <w:rsid w:val="003E5121"/>
    <w:rsid w:val="003E5136"/>
    <w:rsid w:val="003E5ECF"/>
    <w:rsid w:val="003E658E"/>
    <w:rsid w:val="003E65BD"/>
    <w:rsid w:val="003E69B9"/>
    <w:rsid w:val="003E6C23"/>
    <w:rsid w:val="003E7070"/>
    <w:rsid w:val="003E7582"/>
    <w:rsid w:val="003E75CF"/>
    <w:rsid w:val="003E7A37"/>
    <w:rsid w:val="003E7EAB"/>
    <w:rsid w:val="003F072F"/>
    <w:rsid w:val="003F0AFA"/>
    <w:rsid w:val="003F10DC"/>
    <w:rsid w:val="003F1282"/>
    <w:rsid w:val="003F13B8"/>
    <w:rsid w:val="003F1985"/>
    <w:rsid w:val="003F1A0E"/>
    <w:rsid w:val="003F28F9"/>
    <w:rsid w:val="003F2A35"/>
    <w:rsid w:val="003F2DA5"/>
    <w:rsid w:val="003F2E56"/>
    <w:rsid w:val="003F3C05"/>
    <w:rsid w:val="003F43AA"/>
    <w:rsid w:val="003F491F"/>
    <w:rsid w:val="003F4B2D"/>
    <w:rsid w:val="003F5079"/>
    <w:rsid w:val="003F5320"/>
    <w:rsid w:val="003F54D2"/>
    <w:rsid w:val="003F5ADC"/>
    <w:rsid w:val="003F5C35"/>
    <w:rsid w:val="003F6570"/>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533"/>
    <w:rsid w:val="004148FF"/>
    <w:rsid w:val="00414A5F"/>
    <w:rsid w:val="00414BD6"/>
    <w:rsid w:val="00414C24"/>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2D0"/>
    <w:rsid w:val="0043285A"/>
    <w:rsid w:val="00432A7E"/>
    <w:rsid w:val="00432C62"/>
    <w:rsid w:val="0043332B"/>
    <w:rsid w:val="004335A3"/>
    <w:rsid w:val="00433B2D"/>
    <w:rsid w:val="00433DAF"/>
    <w:rsid w:val="00433DDC"/>
    <w:rsid w:val="00433E77"/>
    <w:rsid w:val="004342A0"/>
    <w:rsid w:val="00435452"/>
    <w:rsid w:val="0043599B"/>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27AE"/>
    <w:rsid w:val="0044397D"/>
    <w:rsid w:val="00443FD4"/>
    <w:rsid w:val="004445A4"/>
    <w:rsid w:val="004450CF"/>
    <w:rsid w:val="00445605"/>
    <w:rsid w:val="00445800"/>
    <w:rsid w:val="00445CCB"/>
    <w:rsid w:val="00445F43"/>
    <w:rsid w:val="0044602B"/>
    <w:rsid w:val="0044606C"/>
    <w:rsid w:val="00446644"/>
    <w:rsid w:val="00446A95"/>
    <w:rsid w:val="00446FAC"/>
    <w:rsid w:val="004479FA"/>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62A"/>
    <w:rsid w:val="00464A7D"/>
    <w:rsid w:val="00464F9A"/>
    <w:rsid w:val="00465074"/>
    <w:rsid w:val="00465BF2"/>
    <w:rsid w:val="00465DE2"/>
    <w:rsid w:val="00465E11"/>
    <w:rsid w:val="00465F0B"/>
    <w:rsid w:val="00466C30"/>
    <w:rsid w:val="00466DA4"/>
    <w:rsid w:val="004672D9"/>
    <w:rsid w:val="0046778F"/>
    <w:rsid w:val="00467956"/>
    <w:rsid w:val="00470361"/>
    <w:rsid w:val="004708EA"/>
    <w:rsid w:val="00470D35"/>
    <w:rsid w:val="004719B4"/>
    <w:rsid w:val="00471B2D"/>
    <w:rsid w:val="00471DBC"/>
    <w:rsid w:val="00472089"/>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1D6"/>
    <w:rsid w:val="004852CF"/>
    <w:rsid w:val="0048547C"/>
    <w:rsid w:val="004854C9"/>
    <w:rsid w:val="0048610C"/>
    <w:rsid w:val="004863F5"/>
    <w:rsid w:val="00486E77"/>
    <w:rsid w:val="00487896"/>
    <w:rsid w:val="004904AE"/>
    <w:rsid w:val="004906DE"/>
    <w:rsid w:val="004907E1"/>
    <w:rsid w:val="00490C12"/>
    <w:rsid w:val="004912FB"/>
    <w:rsid w:val="0049139C"/>
    <w:rsid w:val="004913D6"/>
    <w:rsid w:val="00491A6E"/>
    <w:rsid w:val="00491FA8"/>
    <w:rsid w:val="00492004"/>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C45"/>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2EB"/>
    <w:rsid w:val="004C0D02"/>
    <w:rsid w:val="004C149D"/>
    <w:rsid w:val="004C19DE"/>
    <w:rsid w:val="004C1A8E"/>
    <w:rsid w:val="004C226E"/>
    <w:rsid w:val="004C2550"/>
    <w:rsid w:val="004C321F"/>
    <w:rsid w:val="004C422F"/>
    <w:rsid w:val="004C4AC9"/>
    <w:rsid w:val="004C5528"/>
    <w:rsid w:val="004C5C8A"/>
    <w:rsid w:val="004C6A32"/>
    <w:rsid w:val="004C72C7"/>
    <w:rsid w:val="004C7862"/>
    <w:rsid w:val="004C7A22"/>
    <w:rsid w:val="004C7A6D"/>
    <w:rsid w:val="004C7B3B"/>
    <w:rsid w:val="004D01A4"/>
    <w:rsid w:val="004D0378"/>
    <w:rsid w:val="004D0A1A"/>
    <w:rsid w:val="004D0D7A"/>
    <w:rsid w:val="004D2DF0"/>
    <w:rsid w:val="004D3AF6"/>
    <w:rsid w:val="004D40A3"/>
    <w:rsid w:val="004D4218"/>
    <w:rsid w:val="004D459B"/>
    <w:rsid w:val="004D48DE"/>
    <w:rsid w:val="004D4BFB"/>
    <w:rsid w:val="004D53A4"/>
    <w:rsid w:val="004D5664"/>
    <w:rsid w:val="004D60A3"/>
    <w:rsid w:val="004D6385"/>
    <w:rsid w:val="004D665B"/>
    <w:rsid w:val="004D67CB"/>
    <w:rsid w:val="004D690B"/>
    <w:rsid w:val="004D6E34"/>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4E0D"/>
    <w:rsid w:val="004E5A55"/>
    <w:rsid w:val="004E5AFE"/>
    <w:rsid w:val="004E5B05"/>
    <w:rsid w:val="004E5CB3"/>
    <w:rsid w:val="004E6463"/>
    <w:rsid w:val="004E6967"/>
    <w:rsid w:val="004E7056"/>
    <w:rsid w:val="004E7064"/>
    <w:rsid w:val="004E78C8"/>
    <w:rsid w:val="004F2825"/>
    <w:rsid w:val="004F2B2D"/>
    <w:rsid w:val="004F2BB3"/>
    <w:rsid w:val="004F2F8C"/>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2F"/>
    <w:rsid w:val="00504F89"/>
    <w:rsid w:val="00505386"/>
    <w:rsid w:val="0050595F"/>
    <w:rsid w:val="005068E4"/>
    <w:rsid w:val="00506CAE"/>
    <w:rsid w:val="00507525"/>
    <w:rsid w:val="00507B00"/>
    <w:rsid w:val="00507B9C"/>
    <w:rsid w:val="005100F1"/>
    <w:rsid w:val="00510D81"/>
    <w:rsid w:val="00511476"/>
    <w:rsid w:val="0051190A"/>
    <w:rsid w:val="00511FD4"/>
    <w:rsid w:val="00512906"/>
    <w:rsid w:val="00512FD7"/>
    <w:rsid w:val="005134F9"/>
    <w:rsid w:val="00513A7C"/>
    <w:rsid w:val="00514CD7"/>
    <w:rsid w:val="0051521E"/>
    <w:rsid w:val="005158B8"/>
    <w:rsid w:val="005159AB"/>
    <w:rsid w:val="00515FF9"/>
    <w:rsid w:val="00516624"/>
    <w:rsid w:val="005167E8"/>
    <w:rsid w:val="00517286"/>
    <w:rsid w:val="005201CB"/>
    <w:rsid w:val="00521297"/>
    <w:rsid w:val="00521369"/>
    <w:rsid w:val="0052176E"/>
    <w:rsid w:val="00521FC8"/>
    <w:rsid w:val="00523323"/>
    <w:rsid w:val="00523543"/>
    <w:rsid w:val="00523687"/>
    <w:rsid w:val="00524536"/>
    <w:rsid w:val="00524D75"/>
    <w:rsid w:val="00524DB5"/>
    <w:rsid w:val="005250CF"/>
    <w:rsid w:val="005250F6"/>
    <w:rsid w:val="00525365"/>
    <w:rsid w:val="00525533"/>
    <w:rsid w:val="00525E31"/>
    <w:rsid w:val="005262B2"/>
    <w:rsid w:val="005266A1"/>
    <w:rsid w:val="00526B31"/>
    <w:rsid w:val="00526D84"/>
    <w:rsid w:val="0052707B"/>
    <w:rsid w:val="0052782A"/>
    <w:rsid w:val="00527FAB"/>
    <w:rsid w:val="0053035E"/>
    <w:rsid w:val="00530E85"/>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1AB1"/>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560"/>
    <w:rsid w:val="00551763"/>
    <w:rsid w:val="00551D34"/>
    <w:rsid w:val="00551FCA"/>
    <w:rsid w:val="005521A5"/>
    <w:rsid w:val="0055246D"/>
    <w:rsid w:val="00552D6D"/>
    <w:rsid w:val="00553913"/>
    <w:rsid w:val="00553A23"/>
    <w:rsid w:val="005543D7"/>
    <w:rsid w:val="005544BC"/>
    <w:rsid w:val="00554B68"/>
    <w:rsid w:val="00554C96"/>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67B"/>
    <w:rsid w:val="00565866"/>
    <w:rsid w:val="005670EA"/>
    <w:rsid w:val="0056774B"/>
    <w:rsid w:val="00567D53"/>
    <w:rsid w:val="0057035D"/>
    <w:rsid w:val="00570586"/>
    <w:rsid w:val="00571259"/>
    <w:rsid w:val="005719CC"/>
    <w:rsid w:val="00572669"/>
    <w:rsid w:val="00573C9D"/>
    <w:rsid w:val="00574F66"/>
    <w:rsid w:val="00575111"/>
    <w:rsid w:val="00575CE2"/>
    <w:rsid w:val="00575ED0"/>
    <w:rsid w:val="00576050"/>
    <w:rsid w:val="00576135"/>
    <w:rsid w:val="005767FD"/>
    <w:rsid w:val="00576D83"/>
    <w:rsid w:val="00580227"/>
    <w:rsid w:val="0058025A"/>
    <w:rsid w:val="00580630"/>
    <w:rsid w:val="00580F54"/>
    <w:rsid w:val="005816AC"/>
    <w:rsid w:val="00581AEE"/>
    <w:rsid w:val="00581DE9"/>
    <w:rsid w:val="0058268D"/>
    <w:rsid w:val="0058289E"/>
    <w:rsid w:val="00582AE9"/>
    <w:rsid w:val="00583422"/>
    <w:rsid w:val="00583534"/>
    <w:rsid w:val="0058368D"/>
    <w:rsid w:val="00583984"/>
    <w:rsid w:val="00583E6D"/>
    <w:rsid w:val="00583FF2"/>
    <w:rsid w:val="005845FF"/>
    <w:rsid w:val="00584BDB"/>
    <w:rsid w:val="00585287"/>
    <w:rsid w:val="005859C2"/>
    <w:rsid w:val="00585B0E"/>
    <w:rsid w:val="00585F7A"/>
    <w:rsid w:val="00586B81"/>
    <w:rsid w:val="00586D34"/>
    <w:rsid w:val="00586D95"/>
    <w:rsid w:val="005873E4"/>
    <w:rsid w:val="00587F45"/>
    <w:rsid w:val="00587F5A"/>
    <w:rsid w:val="005900F2"/>
    <w:rsid w:val="005902DC"/>
    <w:rsid w:val="005903C0"/>
    <w:rsid w:val="00590673"/>
    <w:rsid w:val="00591FE8"/>
    <w:rsid w:val="00592500"/>
    <w:rsid w:val="005926E4"/>
    <w:rsid w:val="0059329B"/>
    <w:rsid w:val="0059391C"/>
    <w:rsid w:val="005942D5"/>
    <w:rsid w:val="005944B3"/>
    <w:rsid w:val="0059466A"/>
    <w:rsid w:val="00594752"/>
    <w:rsid w:val="00594C6A"/>
    <w:rsid w:val="0059533D"/>
    <w:rsid w:val="0059542D"/>
    <w:rsid w:val="00595D7D"/>
    <w:rsid w:val="00596215"/>
    <w:rsid w:val="00596D2E"/>
    <w:rsid w:val="00597542"/>
    <w:rsid w:val="00597A9E"/>
    <w:rsid w:val="00597E2D"/>
    <w:rsid w:val="00597E5D"/>
    <w:rsid w:val="00597E81"/>
    <w:rsid w:val="005A085B"/>
    <w:rsid w:val="005A16DB"/>
    <w:rsid w:val="005A1E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DAD"/>
    <w:rsid w:val="005B3E94"/>
    <w:rsid w:val="005B4429"/>
    <w:rsid w:val="005B448B"/>
    <w:rsid w:val="005B47A0"/>
    <w:rsid w:val="005B52DD"/>
    <w:rsid w:val="005B5BC9"/>
    <w:rsid w:val="005B5BD5"/>
    <w:rsid w:val="005B5DF6"/>
    <w:rsid w:val="005B5F79"/>
    <w:rsid w:val="005B6A10"/>
    <w:rsid w:val="005B792A"/>
    <w:rsid w:val="005B7D1D"/>
    <w:rsid w:val="005C0930"/>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077"/>
    <w:rsid w:val="005D30AD"/>
    <w:rsid w:val="005D3511"/>
    <w:rsid w:val="005D3938"/>
    <w:rsid w:val="005D4462"/>
    <w:rsid w:val="005D49FA"/>
    <w:rsid w:val="005D52C6"/>
    <w:rsid w:val="005D6796"/>
    <w:rsid w:val="005D6CA1"/>
    <w:rsid w:val="005D7174"/>
    <w:rsid w:val="005D717C"/>
    <w:rsid w:val="005D7204"/>
    <w:rsid w:val="005D7981"/>
    <w:rsid w:val="005D7C23"/>
    <w:rsid w:val="005D7CF0"/>
    <w:rsid w:val="005E05A6"/>
    <w:rsid w:val="005E0FDE"/>
    <w:rsid w:val="005E19B4"/>
    <w:rsid w:val="005E1EE7"/>
    <w:rsid w:val="005E2459"/>
    <w:rsid w:val="005E28FE"/>
    <w:rsid w:val="005E2BEB"/>
    <w:rsid w:val="005E3A5D"/>
    <w:rsid w:val="005E3C68"/>
    <w:rsid w:val="005E3E12"/>
    <w:rsid w:val="005E4170"/>
    <w:rsid w:val="005E534E"/>
    <w:rsid w:val="005E597B"/>
    <w:rsid w:val="005E59A8"/>
    <w:rsid w:val="005E5CBA"/>
    <w:rsid w:val="005E5EAF"/>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2B"/>
    <w:rsid w:val="005F3475"/>
    <w:rsid w:val="005F3CB3"/>
    <w:rsid w:val="005F3F73"/>
    <w:rsid w:val="005F40A9"/>
    <w:rsid w:val="005F4549"/>
    <w:rsid w:val="005F4B9B"/>
    <w:rsid w:val="005F4FE7"/>
    <w:rsid w:val="005F506D"/>
    <w:rsid w:val="005F5101"/>
    <w:rsid w:val="005F528C"/>
    <w:rsid w:val="005F5B33"/>
    <w:rsid w:val="005F5F98"/>
    <w:rsid w:val="005F6226"/>
    <w:rsid w:val="005F67BC"/>
    <w:rsid w:val="005F6FD2"/>
    <w:rsid w:val="005F74CB"/>
    <w:rsid w:val="005F76A4"/>
    <w:rsid w:val="005F7971"/>
    <w:rsid w:val="005F7D45"/>
    <w:rsid w:val="0060029F"/>
    <w:rsid w:val="00600663"/>
    <w:rsid w:val="006006F6"/>
    <w:rsid w:val="00600EAD"/>
    <w:rsid w:val="00603617"/>
    <w:rsid w:val="006036D8"/>
    <w:rsid w:val="00603D78"/>
    <w:rsid w:val="006046A3"/>
    <w:rsid w:val="006046B6"/>
    <w:rsid w:val="006049FD"/>
    <w:rsid w:val="006050F1"/>
    <w:rsid w:val="006059EE"/>
    <w:rsid w:val="006062C9"/>
    <w:rsid w:val="00606319"/>
    <w:rsid w:val="00606546"/>
    <w:rsid w:val="00607638"/>
    <w:rsid w:val="006078FA"/>
    <w:rsid w:val="00607D59"/>
    <w:rsid w:val="006102C5"/>
    <w:rsid w:val="006103FF"/>
    <w:rsid w:val="0061093F"/>
    <w:rsid w:val="00610E2B"/>
    <w:rsid w:val="00611E72"/>
    <w:rsid w:val="00612119"/>
    <w:rsid w:val="0061220A"/>
    <w:rsid w:val="006123A2"/>
    <w:rsid w:val="00613028"/>
    <w:rsid w:val="00613713"/>
    <w:rsid w:val="00614CCD"/>
    <w:rsid w:val="006158A9"/>
    <w:rsid w:val="00615ECC"/>
    <w:rsid w:val="00616405"/>
    <w:rsid w:val="0061678E"/>
    <w:rsid w:val="00616C76"/>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6AF"/>
    <w:rsid w:val="006258FC"/>
    <w:rsid w:val="0062606D"/>
    <w:rsid w:val="006261CB"/>
    <w:rsid w:val="0062624E"/>
    <w:rsid w:val="0062644A"/>
    <w:rsid w:val="00626569"/>
    <w:rsid w:val="00626C95"/>
    <w:rsid w:val="006271D8"/>
    <w:rsid w:val="00630707"/>
    <w:rsid w:val="00630AAF"/>
    <w:rsid w:val="00630ECF"/>
    <w:rsid w:val="006312FE"/>
    <w:rsid w:val="00631377"/>
    <w:rsid w:val="006314CE"/>
    <w:rsid w:val="0063190E"/>
    <w:rsid w:val="00631E58"/>
    <w:rsid w:val="0063253F"/>
    <w:rsid w:val="006326A8"/>
    <w:rsid w:val="00632F2F"/>
    <w:rsid w:val="00633CAB"/>
    <w:rsid w:val="00633FBF"/>
    <w:rsid w:val="006344A4"/>
    <w:rsid w:val="00634B97"/>
    <w:rsid w:val="00634F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2717"/>
    <w:rsid w:val="00643CD3"/>
    <w:rsid w:val="00643E86"/>
    <w:rsid w:val="006445E9"/>
    <w:rsid w:val="006448BA"/>
    <w:rsid w:val="00644C82"/>
    <w:rsid w:val="006462BF"/>
    <w:rsid w:val="00646E97"/>
    <w:rsid w:val="00647E80"/>
    <w:rsid w:val="006504BB"/>
    <w:rsid w:val="006505BC"/>
    <w:rsid w:val="00650E47"/>
    <w:rsid w:val="006523AD"/>
    <w:rsid w:val="006523C6"/>
    <w:rsid w:val="0065251A"/>
    <w:rsid w:val="00652BD8"/>
    <w:rsid w:val="0065356C"/>
    <w:rsid w:val="00654F42"/>
    <w:rsid w:val="006551F3"/>
    <w:rsid w:val="00655A82"/>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102"/>
    <w:rsid w:val="00663337"/>
    <w:rsid w:val="00664A75"/>
    <w:rsid w:val="00664F53"/>
    <w:rsid w:val="00665205"/>
    <w:rsid w:val="00665702"/>
    <w:rsid w:val="00666705"/>
    <w:rsid w:val="006674C0"/>
    <w:rsid w:val="006677A5"/>
    <w:rsid w:val="00667C73"/>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53EC"/>
    <w:rsid w:val="006758D1"/>
    <w:rsid w:val="00675FE2"/>
    <w:rsid w:val="0067642D"/>
    <w:rsid w:val="006771D9"/>
    <w:rsid w:val="00677424"/>
    <w:rsid w:val="00677BDA"/>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1A13"/>
    <w:rsid w:val="0069257A"/>
    <w:rsid w:val="006929F8"/>
    <w:rsid w:val="006937D5"/>
    <w:rsid w:val="00693864"/>
    <w:rsid w:val="0069399C"/>
    <w:rsid w:val="00693B21"/>
    <w:rsid w:val="006944CA"/>
    <w:rsid w:val="006947F0"/>
    <w:rsid w:val="00694843"/>
    <w:rsid w:val="00694BAD"/>
    <w:rsid w:val="00694CFA"/>
    <w:rsid w:val="006951D8"/>
    <w:rsid w:val="00695D19"/>
    <w:rsid w:val="0069656D"/>
    <w:rsid w:val="00696784"/>
    <w:rsid w:val="00696D35"/>
    <w:rsid w:val="00696ECE"/>
    <w:rsid w:val="00697217"/>
    <w:rsid w:val="0069757C"/>
    <w:rsid w:val="006976AB"/>
    <w:rsid w:val="00697B19"/>
    <w:rsid w:val="006A0C15"/>
    <w:rsid w:val="006A0FC3"/>
    <w:rsid w:val="006A1349"/>
    <w:rsid w:val="006A16FF"/>
    <w:rsid w:val="006A2312"/>
    <w:rsid w:val="006A2474"/>
    <w:rsid w:val="006A28BE"/>
    <w:rsid w:val="006A2ED4"/>
    <w:rsid w:val="006A399B"/>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9C"/>
    <w:rsid w:val="006B08DE"/>
    <w:rsid w:val="006B0935"/>
    <w:rsid w:val="006B0EA0"/>
    <w:rsid w:val="006B15BF"/>
    <w:rsid w:val="006B1C59"/>
    <w:rsid w:val="006B2346"/>
    <w:rsid w:val="006B2521"/>
    <w:rsid w:val="006B261F"/>
    <w:rsid w:val="006B3821"/>
    <w:rsid w:val="006B3A2F"/>
    <w:rsid w:val="006B3E16"/>
    <w:rsid w:val="006B415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2B8"/>
    <w:rsid w:val="006C43D2"/>
    <w:rsid w:val="006C43D4"/>
    <w:rsid w:val="006C44DF"/>
    <w:rsid w:val="006C4DE4"/>
    <w:rsid w:val="006C542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3F5"/>
    <w:rsid w:val="006D77A4"/>
    <w:rsid w:val="006D7813"/>
    <w:rsid w:val="006E0297"/>
    <w:rsid w:val="006E0573"/>
    <w:rsid w:val="006E10C4"/>
    <w:rsid w:val="006E1348"/>
    <w:rsid w:val="006E1457"/>
    <w:rsid w:val="006E153F"/>
    <w:rsid w:val="006E164E"/>
    <w:rsid w:val="006E1B28"/>
    <w:rsid w:val="006E210F"/>
    <w:rsid w:val="006E249F"/>
    <w:rsid w:val="006E27C5"/>
    <w:rsid w:val="006E2AED"/>
    <w:rsid w:val="006E2C81"/>
    <w:rsid w:val="006E2DB8"/>
    <w:rsid w:val="006E3112"/>
    <w:rsid w:val="006E3E22"/>
    <w:rsid w:val="006E4356"/>
    <w:rsid w:val="006E443C"/>
    <w:rsid w:val="006E46D0"/>
    <w:rsid w:val="006E4B36"/>
    <w:rsid w:val="006E4DC0"/>
    <w:rsid w:val="006E6FE5"/>
    <w:rsid w:val="006E7433"/>
    <w:rsid w:val="006E75FB"/>
    <w:rsid w:val="006E778F"/>
    <w:rsid w:val="006E7859"/>
    <w:rsid w:val="006F0ACE"/>
    <w:rsid w:val="006F1573"/>
    <w:rsid w:val="006F1AA0"/>
    <w:rsid w:val="006F1F48"/>
    <w:rsid w:val="006F2147"/>
    <w:rsid w:val="006F2400"/>
    <w:rsid w:val="006F3150"/>
    <w:rsid w:val="006F3228"/>
    <w:rsid w:val="006F496F"/>
    <w:rsid w:val="006F4AA6"/>
    <w:rsid w:val="006F4B7B"/>
    <w:rsid w:val="006F4DBC"/>
    <w:rsid w:val="006F4F21"/>
    <w:rsid w:val="006F4FA8"/>
    <w:rsid w:val="006F6748"/>
    <w:rsid w:val="006F680A"/>
    <w:rsid w:val="006F6978"/>
    <w:rsid w:val="006F6AC9"/>
    <w:rsid w:val="006F6B45"/>
    <w:rsid w:val="006F6E6E"/>
    <w:rsid w:val="006F76D1"/>
    <w:rsid w:val="006F7BA6"/>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4EEE"/>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3819"/>
    <w:rsid w:val="00713DAA"/>
    <w:rsid w:val="007143B9"/>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4D32"/>
    <w:rsid w:val="007255B7"/>
    <w:rsid w:val="00725D03"/>
    <w:rsid w:val="007264C0"/>
    <w:rsid w:val="0072664F"/>
    <w:rsid w:val="0072667F"/>
    <w:rsid w:val="00727071"/>
    <w:rsid w:val="007270EC"/>
    <w:rsid w:val="00727242"/>
    <w:rsid w:val="007300B4"/>
    <w:rsid w:val="00730291"/>
    <w:rsid w:val="00731B57"/>
    <w:rsid w:val="00732583"/>
    <w:rsid w:val="0073334B"/>
    <w:rsid w:val="0073391D"/>
    <w:rsid w:val="00733AB9"/>
    <w:rsid w:val="0073413D"/>
    <w:rsid w:val="0073419D"/>
    <w:rsid w:val="00734C4B"/>
    <w:rsid w:val="00735335"/>
    <w:rsid w:val="0073566D"/>
    <w:rsid w:val="00735AF4"/>
    <w:rsid w:val="00737096"/>
    <w:rsid w:val="0073715A"/>
    <w:rsid w:val="00737D0D"/>
    <w:rsid w:val="00737D40"/>
    <w:rsid w:val="007409D3"/>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A1C"/>
    <w:rsid w:val="00750FBC"/>
    <w:rsid w:val="00751798"/>
    <w:rsid w:val="00751841"/>
    <w:rsid w:val="00751CF0"/>
    <w:rsid w:val="00753A6B"/>
    <w:rsid w:val="0075433C"/>
    <w:rsid w:val="0075472D"/>
    <w:rsid w:val="007547C2"/>
    <w:rsid w:val="007548DD"/>
    <w:rsid w:val="00754DFF"/>
    <w:rsid w:val="007550B4"/>
    <w:rsid w:val="0075575D"/>
    <w:rsid w:val="00756A46"/>
    <w:rsid w:val="00757096"/>
    <w:rsid w:val="0075746E"/>
    <w:rsid w:val="007577FD"/>
    <w:rsid w:val="00757F25"/>
    <w:rsid w:val="007601B6"/>
    <w:rsid w:val="00760449"/>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0DA8"/>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2785"/>
    <w:rsid w:val="0078280A"/>
    <w:rsid w:val="00783032"/>
    <w:rsid w:val="007846F4"/>
    <w:rsid w:val="00784824"/>
    <w:rsid w:val="007850F8"/>
    <w:rsid w:val="00786747"/>
    <w:rsid w:val="00786A8F"/>
    <w:rsid w:val="00786B51"/>
    <w:rsid w:val="007875B8"/>
    <w:rsid w:val="00790916"/>
    <w:rsid w:val="00790D33"/>
    <w:rsid w:val="00790FEC"/>
    <w:rsid w:val="007910C4"/>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1D3"/>
    <w:rsid w:val="007972D3"/>
    <w:rsid w:val="0079758B"/>
    <w:rsid w:val="00797CED"/>
    <w:rsid w:val="00797E2F"/>
    <w:rsid w:val="007A065B"/>
    <w:rsid w:val="007A0BD1"/>
    <w:rsid w:val="007A1A49"/>
    <w:rsid w:val="007A2462"/>
    <w:rsid w:val="007A2C4C"/>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6E4F"/>
    <w:rsid w:val="007A702F"/>
    <w:rsid w:val="007A72EC"/>
    <w:rsid w:val="007A72FB"/>
    <w:rsid w:val="007A73C4"/>
    <w:rsid w:val="007A7808"/>
    <w:rsid w:val="007A7BDA"/>
    <w:rsid w:val="007B0C6C"/>
    <w:rsid w:val="007B0D5D"/>
    <w:rsid w:val="007B0DE3"/>
    <w:rsid w:val="007B16C6"/>
    <w:rsid w:val="007B16DC"/>
    <w:rsid w:val="007B25A9"/>
    <w:rsid w:val="007B27D2"/>
    <w:rsid w:val="007B2EAC"/>
    <w:rsid w:val="007B340D"/>
    <w:rsid w:val="007B420A"/>
    <w:rsid w:val="007B449E"/>
    <w:rsid w:val="007B487D"/>
    <w:rsid w:val="007B4E1C"/>
    <w:rsid w:val="007B4EF8"/>
    <w:rsid w:val="007B5195"/>
    <w:rsid w:val="007B574A"/>
    <w:rsid w:val="007B58FA"/>
    <w:rsid w:val="007B682B"/>
    <w:rsid w:val="007B6BFB"/>
    <w:rsid w:val="007B6C99"/>
    <w:rsid w:val="007B77CB"/>
    <w:rsid w:val="007C01B6"/>
    <w:rsid w:val="007C0D9B"/>
    <w:rsid w:val="007C1173"/>
    <w:rsid w:val="007C118E"/>
    <w:rsid w:val="007C1376"/>
    <w:rsid w:val="007C18C2"/>
    <w:rsid w:val="007C2928"/>
    <w:rsid w:val="007C2ADA"/>
    <w:rsid w:val="007C2EFF"/>
    <w:rsid w:val="007C3016"/>
    <w:rsid w:val="007C449E"/>
    <w:rsid w:val="007C4C4F"/>
    <w:rsid w:val="007C4E56"/>
    <w:rsid w:val="007C5483"/>
    <w:rsid w:val="007C54FC"/>
    <w:rsid w:val="007C599A"/>
    <w:rsid w:val="007C5A4E"/>
    <w:rsid w:val="007C6A09"/>
    <w:rsid w:val="007C6C7B"/>
    <w:rsid w:val="007C6E00"/>
    <w:rsid w:val="007C72A8"/>
    <w:rsid w:val="007D0653"/>
    <w:rsid w:val="007D0FD4"/>
    <w:rsid w:val="007D1438"/>
    <w:rsid w:val="007D1F32"/>
    <w:rsid w:val="007D2289"/>
    <w:rsid w:val="007D2899"/>
    <w:rsid w:val="007D2A8A"/>
    <w:rsid w:val="007D318D"/>
    <w:rsid w:val="007D47CD"/>
    <w:rsid w:val="007D67F2"/>
    <w:rsid w:val="007D6CE6"/>
    <w:rsid w:val="007D7E12"/>
    <w:rsid w:val="007E011B"/>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49AD"/>
    <w:rsid w:val="007F51CC"/>
    <w:rsid w:val="007F5F94"/>
    <w:rsid w:val="007F6032"/>
    <w:rsid w:val="007F73FA"/>
    <w:rsid w:val="007F7987"/>
    <w:rsid w:val="007F79CE"/>
    <w:rsid w:val="007F7FC8"/>
    <w:rsid w:val="008000EE"/>
    <w:rsid w:val="00800130"/>
    <w:rsid w:val="00801131"/>
    <w:rsid w:val="00801387"/>
    <w:rsid w:val="008017C0"/>
    <w:rsid w:val="00801849"/>
    <w:rsid w:val="00801901"/>
    <w:rsid w:val="00801D20"/>
    <w:rsid w:val="00801D46"/>
    <w:rsid w:val="0080299D"/>
    <w:rsid w:val="0080395C"/>
    <w:rsid w:val="00803BB2"/>
    <w:rsid w:val="00804336"/>
    <w:rsid w:val="008049C2"/>
    <w:rsid w:val="00804A8C"/>
    <w:rsid w:val="008051B6"/>
    <w:rsid w:val="00805951"/>
    <w:rsid w:val="0080631C"/>
    <w:rsid w:val="00806522"/>
    <w:rsid w:val="00806D18"/>
    <w:rsid w:val="00806E6F"/>
    <w:rsid w:val="00806F2E"/>
    <w:rsid w:val="008070E2"/>
    <w:rsid w:val="00807303"/>
    <w:rsid w:val="0080737A"/>
    <w:rsid w:val="008077EA"/>
    <w:rsid w:val="00807B5C"/>
    <w:rsid w:val="00810344"/>
    <w:rsid w:val="008115BD"/>
    <w:rsid w:val="00811620"/>
    <w:rsid w:val="008125C7"/>
    <w:rsid w:val="008126D4"/>
    <w:rsid w:val="00812E85"/>
    <w:rsid w:val="00812EBE"/>
    <w:rsid w:val="008132B2"/>
    <w:rsid w:val="008134BC"/>
    <w:rsid w:val="00813F05"/>
    <w:rsid w:val="00813FDE"/>
    <w:rsid w:val="0081412C"/>
    <w:rsid w:val="008144EA"/>
    <w:rsid w:val="008147CC"/>
    <w:rsid w:val="00814834"/>
    <w:rsid w:val="00814EE8"/>
    <w:rsid w:val="0081502F"/>
    <w:rsid w:val="008152C9"/>
    <w:rsid w:val="00815410"/>
    <w:rsid w:val="008163DD"/>
    <w:rsid w:val="008167D2"/>
    <w:rsid w:val="008167F9"/>
    <w:rsid w:val="008169E8"/>
    <w:rsid w:val="00816A67"/>
    <w:rsid w:val="00816B28"/>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44C"/>
    <w:rsid w:val="008276FE"/>
    <w:rsid w:val="00827F68"/>
    <w:rsid w:val="008307CB"/>
    <w:rsid w:val="008310D9"/>
    <w:rsid w:val="008318A3"/>
    <w:rsid w:val="00831A7C"/>
    <w:rsid w:val="00831E74"/>
    <w:rsid w:val="0083247C"/>
    <w:rsid w:val="0083262E"/>
    <w:rsid w:val="008337EF"/>
    <w:rsid w:val="0083394A"/>
    <w:rsid w:val="00834639"/>
    <w:rsid w:val="00834D0C"/>
    <w:rsid w:val="00835FD5"/>
    <w:rsid w:val="008363B2"/>
    <w:rsid w:val="00836C03"/>
    <w:rsid w:val="008372F7"/>
    <w:rsid w:val="0083743F"/>
    <w:rsid w:val="00837AA5"/>
    <w:rsid w:val="00837D7A"/>
    <w:rsid w:val="00837DE8"/>
    <w:rsid w:val="0084009E"/>
    <w:rsid w:val="0084078A"/>
    <w:rsid w:val="00841439"/>
    <w:rsid w:val="00841619"/>
    <w:rsid w:val="0084182C"/>
    <w:rsid w:val="00842010"/>
    <w:rsid w:val="00842E2F"/>
    <w:rsid w:val="008436A4"/>
    <w:rsid w:val="0084379E"/>
    <w:rsid w:val="00843BD9"/>
    <w:rsid w:val="00844126"/>
    <w:rsid w:val="00844161"/>
    <w:rsid w:val="00844E07"/>
    <w:rsid w:val="008452A4"/>
    <w:rsid w:val="008454C8"/>
    <w:rsid w:val="00846038"/>
    <w:rsid w:val="00846244"/>
    <w:rsid w:val="0084627F"/>
    <w:rsid w:val="00846A26"/>
    <w:rsid w:val="00847142"/>
    <w:rsid w:val="00847BEF"/>
    <w:rsid w:val="00847D73"/>
    <w:rsid w:val="00850216"/>
    <w:rsid w:val="0085029D"/>
    <w:rsid w:val="008505D7"/>
    <w:rsid w:val="008509C9"/>
    <w:rsid w:val="008523B0"/>
    <w:rsid w:val="00852872"/>
    <w:rsid w:val="00852EB2"/>
    <w:rsid w:val="00853203"/>
    <w:rsid w:val="0085388D"/>
    <w:rsid w:val="00853B27"/>
    <w:rsid w:val="00853F28"/>
    <w:rsid w:val="0085400A"/>
    <w:rsid w:val="00854068"/>
    <w:rsid w:val="0085443D"/>
    <w:rsid w:val="00854B30"/>
    <w:rsid w:val="00855BF6"/>
    <w:rsid w:val="008562A0"/>
    <w:rsid w:val="008562D1"/>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F00"/>
    <w:rsid w:val="00866A8C"/>
    <w:rsid w:val="00866B14"/>
    <w:rsid w:val="0086772C"/>
    <w:rsid w:val="008704BC"/>
    <w:rsid w:val="0087054B"/>
    <w:rsid w:val="008705FD"/>
    <w:rsid w:val="00870EAF"/>
    <w:rsid w:val="008712DD"/>
    <w:rsid w:val="0087185A"/>
    <w:rsid w:val="00871C40"/>
    <w:rsid w:val="00871CE9"/>
    <w:rsid w:val="00872994"/>
    <w:rsid w:val="0087462F"/>
    <w:rsid w:val="00874DFD"/>
    <w:rsid w:val="00875013"/>
    <w:rsid w:val="0087541C"/>
    <w:rsid w:val="008756A6"/>
    <w:rsid w:val="008760A4"/>
    <w:rsid w:val="00876166"/>
    <w:rsid w:val="008761CB"/>
    <w:rsid w:val="00876480"/>
    <w:rsid w:val="00876516"/>
    <w:rsid w:val="008772BE"/>
    <w:rsid w:val="00877CDE"/>
    <w:rsid w:val="008805E6"/>
    <w:rsid w:val="008806BB"/>
    <w:rsid w:val="008808B0"/>
    <w:rsid w:val="00880BFB"/>
    <w:rsid w:val="00880F6C"/>
    <w:rsid w:val="00881166"/>
    <w:rsid w:val="00881D0A"/>
    <w:rsid w:val="00881FDD"/>
    <w:rsid w:val="00882410"/>
    <w:rsid w:val="00882E2E"/>
    <w:rsid w:val="00883201"/>
    <w:rsid w:val="0088324B"/>
    <w:rsid w:val="00883CEA"/>
    <w:rsid w:val="00883CF5"/>
    <w:rsid w:val="00883EEA"/>
    <w:rsid w:val="008842E0"/>
    <w:rsid w:val="00884495"/>
    <w:rsid w:val="00884749"/>
    <w:rsid w:val="00884952"/>
    <w:rsid w:val="00884C9A"/>
    <w:rsid w:val="00885C1D"/>
    <w:rsid w:val="00885CB4"/>
    <w:rsid w:val="008863FC"/>
    <w:rsid w:val="00886758"/>
    <w:rsid w:val="00886988"/>
    <w:rsid w:val="00886E1A"/>
    <w:rsid w:val="00887156"/>
    <w:rsid w:val="0088723B"/>
    <w:rsid w:val="00887A36"/>
    <w:rsid w:val="00887ACA"/>
    <w:rsid w:val="00887DE4"/>
    <w:rsid w:val="00887DFA"/>
    <w:rsid w:val="00890339"/>
    <w:rsid w:val="00890686"/>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51EC"/>
    <w:rsid w:val="008968D7"/>
    <w:rsid w:val="00896A02"/>
    <w:rsid w:val="00896ADA"/>
    <w:rsid w:val="00896AE0"/>
    <w:rsid w:val="00896DB2"/>
    <w:rsid w:val="00896EB8"/>
    <w:rsid w:val="00896F0D"/>
    <w:rsid w:val="0089728D"/>
    <w:rsid w:val="008979E8"/>
    <w:rsid w:val="008A072D"/>
    <w:rsid w:val="008A0BD2"/>
    <w:rsid w:val="008A0E21"/>
    <w:rsid w:val="008A1B95"/>
    <w:rsid w:val="008A1EB8"/>
    <w:rsid w:val="008A2168"/>
    <w:rsid w:val="008A2610"/>
    <w:rsid w:val="008A2701"/>
    <w:rsid w:val="008A3494"/>
    <w:rsid w:val="008A4B9E"/>
    <w:rsid w:val="008A4C71"/>
    <w:rsid w:val="008A4D0A"/>
    <w:rsid w:val="008A51B1"/>
    <w:rsid w:val="008A54B9"/>
    <w:rsid w:val="008A5592"/>
    <w:rsid w:val="008A74BB"/>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86E"/>
    <w:rsid w:val="008B6932"/>
    <w:rsid w:val="008B7060"/>
    <w:rsid w:val="008B72D8"/>
    <w:rsid w:val="008B77F7"/>
    <w:rsid w:val="008B7B1D"/>
    <w:rsid w:val="008C0215"/>
    <w:rsid w:val="008C10DA"/>
    <w:rsid w:val="008C11BD"/>
    <w:rsid w:val="008C1288"/>
    <w:rsid w:val="008C2208"/>
    <w:rsid w:val="008C23A2"/>
    <w:rsid w:val="008C280A"/>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537"/>
    <w:rsid w:val="008D59F7"/>
    <w:rsid w:val="008D5A2D"/>
    <w:rsid w:val="008D67AE"/>
    <w:rsid w:val="008D7109"/>
    <w:rsid w:val="008D7BC1"/>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0ED8"/>
    <w:rsid w:val="00901ECE"/>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2095"/>
    <w:rsid w:val="00912569"/>
    <w:rsid w:val="009132CC"/>
    <w:rsid w:val="009136DA"/>
    <w:rsid w:val="00913D78"/>
    <w:rsid w:val="00913FF8"/>
    <w:rsid w:val="0091417E"/>
    <w:rsid w:val="00914799"/>
    <w:rsid w:val="00914A3A"/>
    <w:rsid w:val="00915922"/>
    <w:rsid w:val="009159CA"/>
    <w:rsid w:val="00916511"/>
    <w:rsid w:val="009166B3"/>
    <w:rsid w:val="00916F9B"/>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1AF"/>
    <w:rsid w:val="009265F1"/>
    <w:rsid w:val="009269B3"/>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51F"/>
    <w:rsid w:val="009346A1"/>
    <w:rsid w:val="00935285"/>
    <w:rsid w:val="009355B9"/>
    <w:rsid w:val="00935764"/>
    <w:rsid w:val="00936241"/>
    <w:rsid w:val="00936A90"/>
    <w:rsid w:val="00936D70"/>
    <w:rsid w:val="009375D8"/>
    <w:rsid w:val="0093763B"/>
    <w:rsid w:val="00937A13"/>
    <w:rsid w:val="00937C5B"/>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2769"/>
    <w:rsid w:val="009527C9"/>
    <w:rsid w:val="009536E5"/>
    <w:rsid w:val="0095380D"/>
    <w:rsid w:val="00953893"/>
    <w:rsid w:val="00953AFB"/>
    <w:rsid w:val="00953C57"/>
    <w:rsid w:val="00953EA9"/>
    <w:rsid w:val="00954000"/>
    <w:rsid w:val="00954F0F"/>
    <w:rsid w:val="00954F65"/>
    <w:rsid w:val="00955D1B"/>
    <w:rsid w:val="00955F09"/>
    <w:rsid w:val="0095630B"/>
    <w:rsid w:val="00956902"/>
    <w:rsid w:val="00956A61"/>
    <w:rsid w:val="00956EAC"/>
    <w:rsid w:val="00956EBB"/>
    <w:rsid w:val="00957C83"/>
    <w:rsid w:val="0096007C"/>
    <w:rsid w:val="00960930"/>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040"/>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1F8"/>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1C76"/>
    <w:rsid w:val="00991ECE"/>
    <w:rsid w:val="00992042"/>
    <w:rsid w:val="00992280"/>
    <w:rsid w:val="009923B5"/>
    <w:rsid w:val="00992913"/>
    <w:rsid w:val="0099314A"/>
    <w:rsid w:val="00993580"/>
    <w:rsid w:val="00993E0F"/>
    <w:rsid w:val="009947C5"/>
    <w:rsid w:val="00995B29"/>
    <w:rsid w:val="0099731F"/>
    <w:rsid w:val="009978E3"/>
    <w:rsid w:val="0099797E"/>
    <w:rsid w:val="009A0750"/>
    <w:rsid w:val="009A0BFA"/>
    <w:rsid w:val="009A0EDC"/>
    <w:rsid w:val="009A0FDF"/>
    <w:rsid w:val="009A150B"/>
    <w:rsid w:val="009A1A8B"/>
    <w:rsid w:val="009A20F9"/>
    <w:rsid w:val="009A2FD3"/>
    <w:rsid w:val="009A3970"/>
    <w:rsid w:val="009A3C45"/>
    <w:rsid w:val="009A4651"/>
    <w:rsid w:val="009A49A2"/>
    <w:rsid w:val="009A4A14"/>
    <w:rsid w:val="009A4D02"/>
    <w:rsid w:val="009A4FA6"/>
    <w:rsid w:val="009A5C87"/>
    <w:rsid w:val="009A5E9C"/>
    <w:rsid w:val="009A6589"/>
    <w:rsid w:val="009A65F8"/>
    <w:rsid w:val="009A6705"/>
    <w:rsid w:val="009A6D3B"/>
    <w:rsid w:val="009A6D45"/>
    <w:rsid w:val="009A7566"/>
    <w:rsid w:val="009B0165"/>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53A"/>
    <w:rsid w:val="009C3935"/>
    <w:rsid w:val="009C46D2"/>
    <w:rsid w:val="009C4E1D"/>
    <w:rsid w:val="009C5121"/>
    <w:rsid w:val="009C5C71"/>
    <w:rsid w:val="009C5DCE"/>
    <w:rsid w:val="009C6520"/>
    <w:rsid w:val="009C67FD"/>
    <w:rsid w:val="009C6B79"/>
    <w:rsid w:val="009C6DFC"/>
    <w:rsid w:val="009C75C0"/>
    <w:rsid w:val="009C760D"/>
    <w:rsid w:val="009C769F"/>
    <w:rsid w:val="009C7A2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19EE"/>
    <w:rsid w:val="009E27F4"/>
    <w:rsid w:val="009E3765"/>
    <w:rsid w:val="009E3CCB"/>
    <w:rsid w:val="009E429A"/>
    <w:rsid w:val="009E42CF"/>
    <w:rsid w:val="009E48F6"/>
    <w:rsid w:val="009E5990"/>
    <w:rsid w:val="009E5CD6"/>
    <w:rsid w:val="009E5FE9"/>
    <w:rsid w:val="009F103B"/>
    <w:rsid w:val="009F1B6D"/>
    <w:rsid w:val="009F1E72"/>
    <w:rsid w:val="009F230A"/>
    <w:rsid w:val="009F39BC"/>
    <w:rsid w:val="009F4222"/>
    <w:rsid w:val="009F4335"/>
    <w:rsid w:val="009F43B4"/>
    <w:rsid w:val="009F4BEA"/>
    <w:rsid w:val="009F603A"/>
    <w:rsid w:val="009F6649"/>
    <w:rsid w:val="009F6E27"/>
    <w:rsid w:val="009F7216"/>
    <w:rsid w:val="009F7497"/>
    <w:rsid w:val="00A00386"/>
    <w:rsid w:val="00A00508"/>
    <w:rsid w:val="00A00DD6"/>
    <w:rsid w:val="00A00E73"/>
    <w:rsid w:val="00A01FBF"/>
    <w:rsid w:val="00A020B7"/>
    <w:rsid w:val="00A021CF"/>
    <w:rsid w:val="00A023DF"/>
    <w:rsid w:val="00A027AF"/>
    <w:rsid w:val="00A02815"/>
    <w:rsid w:val="00A02874"/>
    <w:rsid w:val="00A02B3F"/>
    <w:rsid w:val="00A02E1E"/>
    <w:rsid w:val="00A034DA"/>
    <w:rsid w:val="00A0365B"/>
    <w:rsid w:val="00A038E7"/>
    <w:rsid w:val="00A03FAF"/>
    <w:rsid w:val="00A042C2"/>
    <w:rsid w:val="00A04538"/>
    <w:rsid w:val="00A04AB4"/>
    <w:rsid w:val="00A04ACC"/>
    <w:rsid w:val="00A061EC"/>
    <w:rsid w:val="00A0685D"/>
    <w:rsid w:val="00A06C31"/>
    <w:rsid w:val="00A06DE0"/>
    <w:rsid w:val="00A0728D"/>
    <w:rsid w:val="00A075F1"/>
    <w:rsid w:val="00A101DB"/>
    <w:rsid w:val="00A10771"/>
    <w:rsid w:val="00A108D2"/>
    <w:rsid w:val="00A10923"/>
    <w:rsid w:val="00A10D63"/>
    <w:rsid w:val="00A116F0"/>
    <w:rsid w:val="00A12889"/>
    <w:rsid w:val="00A130A8"/>
    <w:rsid w:val="00A13382"/>
    <w:rsid w:val="00A13939"/>
    <w:rsid w:val="00A13BDF"/>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68A"/>
    <w:rsid w:val="00A17811"/>
    <w:rsid w:val="00A179C1"/>
    <w:rsid w:val="00A216DC"/>
    <w:rsid w:val="00A21BE5"/>
    <w:rsid w:val="00A21EEF"/>
    <w:rsid w:val="00A2240D"/>
    <w:rsid w:val="00A2244A"/>
    <w:rsid w:val="00A22973"/>
    <w:rsid w:val="00A22D92"/>
    <w:rsid w:val="00A235BD"/>
    <w:rsid w:val="00A23D27"/>
    <w:rsid w:val="00A23D86"/>
    <w:rsid w:val="00A23EB5"/>
    <w:rsid w:val="00A24546"/>
    <w:rsid w:val="00A24673"/>
    <w:rsid w:val="00A24CBA"/>
    <w:rsid w:val="00A2579D"/>
    <w:rsid w:val="00A262F3"/>
    <w:rsid w:val="00A268DF"/>
    <w:rsid w:val="00A2715B"/>
    <w:rsid w:val="00A2732D"/>
    <w:rsid w:val="00A2770C"/>
    <w:rsid w:val="00A2794D"/>
    <w:rsid w:val="00A27A6E"/>
    <w:rsid w:val="00A300BA"/>
    <w:rsid w:val="00A3037E"/>
    <w:rsid w:val="00A3069E"/>
    <w:rsid w:val="00A30A00"/>
    <w:rsid w:val="00A30F99"/>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370FD"/>
    <w:rsid w:val="00A40A6D"/>
    <w:rsid w:val="00A41F29"/>
    <w:rsid w:val="00A42721"/>
    <w:rsid w:val="00A429AA"/>
    <w:rsid w:val="00A42F1A"/>
    <w:rsid w:val="00A43127"/>
    <w:rsid w:val="00A431F8"/>
    <w:rsid w:val="00A43200"/>
    <w:rsid w:val="00A432FD"/>
    <w:rsid w:val="00A44C07"/>
    <w:rsid w:val="00A44F91"/>
    <w:rsid w:val="00A44FB0"/>
    <w:rsid w:val="00A4541A"/>
    <w:rsid w:val="00A45827"/>
    <w:rsid w:val="00A46228"/>
    <w:rsid w:val="00A46443"/>
    <w:rsid w:val="00A46701"/>
    <w:rsid w:val="00A467C9"/>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4C2A"/>
    <w:rsid w:val="00A55860"/>
    <w:rsid w:val="00A55868"/>
    <w:rsid w:val="00A55C0E"/>
    <w:rsid w:val="00A55DFD"/>
    <w:rsid w:val="00A55E60"/>
    <w:rsid w:val="00A55FE1"/>
    <w:rsid w:val="00A5606A"/>
    <w:rsid w:val="00A566AD"/>
    <w:rsid w:val="00A56813"/>
    <w:rsid w:val="00A56982"/>
    <w:rsid w:val="00A56AE8"/>
    <w:rsid w:val="00A56DCF"/>
    <w:rsid w:val="00A575D0"/>
    <w:rsid w:val="00A5773A"/>
    <w:rsid w:val="00A57A81"/>
    <w:rsid w:val="00A57C83"/>
    <w:rsid w:val="00A604E1"/>
    <w:rsid w:val="00A60697"/>
    <w:rsid w:val="00A61163"/>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77B04"/>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4AA"/>
    <w:rsid w:val="00A84667"/>
    <w:rsid w:val="00A85164"/>
    <w:rsid w:val="00A8542A"/>
    <w:rsid w:val="00A870A3"/>
    <w:rsid w:val="00A872B0"/>
    <w:rsid w:val="00A902C8"/>
    <w:rsid w:val="00A903C8"/>
    <w:rsid w:val="00A921A3"/>
    <w:rsid w:val="00A923D4"/>
    <w:rsid w:val="00A932B8"/>
    <w:rsid w:val="00A93EAF"/>
    <w:rsid w:val="00A94489"/>
    <w:rsid w:val="00A9451F"/>
    <w:rsid w:val="00A94AA7"/>
    <w:rsid w:val="00A952EA"/>
    <w:rsid w:val="00A958A5"/>
    <w:rsid w:val="00A95B8E"/>
    <w:rsid w:val="00A95C7C"/>
    <w:rsid w:val="00A95ED3"/>
    <w:rsid w:val="00A971F8"/>
    <w:rsid w:val="00A9739A"/>
    <w:rsid w:val="00A97B21"/>
    <w:rsid w:val="00AA04D8"/>
    <w:rsid w:val="00AA0AD0"/>
    <w:rsid w:val="00AA1245"/>
    <w:rsid w:val="00AA137E"/>
    <w:rsid w:val="00AA145D"/>
    <w:rsid w:val="00AA149C"/>
    <w:rsid w:val="00AA1A94"/>
    <w:rsid w:val="00AA1CC0"/>
    <w:rsid w:val="00AA2A27"/>
    <w:rsid w:val="00AA2F2A"/>
    <w:rsid w:val="00AA3476"/>
    <w:rsid w:val="00AA3F5D"/>
    <w:rsid w:val="00AA4746"/>
    <w:rsid w:val="00AA490F"/>
    <w:rsid w:val="00AA4CA3"/>
    <w:rsid w:val="00AA539D"/>
    <w:rsid w:val="00AA5550"/>
    <w:rsid w:val="00AA5F4F"/>
    <w:rsid w:val="00AA60E2"/>
    <w:rsid w:val="00AB0B8E"/>
    <w:rsid w:val="00AB14D9"/>
    <w:rsid w:val="00AB19DD"/>
    <w:rsid w:val="00AB1AAE"/>
    <w:rsid w:val="00AB21F9"/>
    <w:rsid w:val="00AB2438"/>
    <w:rsid w:val="00AB25D4"/>
    <w:rsid w:val="00AB27B5"/>
    <w:rsid w:val="00AB283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0DF"/>
    <w:rsid w:val="00AC243C"/>
    <w:rsid w:val="00AC3A81"/>
    <w:rsid w:val="00AC3E13"/>
    <w:rsid w:val="00AC40FB"/>
    <w:rsid w:val="00AC4286"/>
    <w:rsid w:val="00AC4831"/>
    <w:rsid w:val="00AC540F"/>
    <w:rsid w:val="00AC5532"/>
    <w:rsid w:val="00AC57FF"/>
    <w:rsid w:val="00AC58B4"/>
    <w:rsid w:val="00AC5C8E"/>
    <w:rsid w:val="00AC6218"/>
    <w:rsid w:val="00AC69EC"/>
    <w:rsid w:val="00AC6C3A"/>
    <w:rsid w:val="00AC6F0E"/>
    <w:rsid w:val="00AC7012"/>
    <w:rsid w:val="00AC7397"/>
    <w:rsid w:val="00AC7471"/>
    <w:rsid w:val="00AC7E61"/>
    <w:rsid w:val="00AD032F"/>
    <w:rsid w:val="00AD14F4"/>
    <w:rsid w:val="00AD2983"/>
    <w:rsid w:val="00AD2DF4"/>
    <w:rsid w:val="00AD3125"/>
    <w:rsid w:val="00AD3FF9"/>
    <w:rsid w:val="00AD4370"/>
    <w:rsid w:val="00AD45F7"/>
    <w:rsid w:val="00AD4BB3"/>
    <w:rsid w:val="00AD4F75"/>
    <w:rsid w:val="00AD5165"/>
    <w:rsid w:val="00AD54DB"/>
    <w:rsid w:val="00AD555B"/>
    <w:rsid w:val="00AD5FAA"/>
    <w:rsid w:val="00AD62A7"/>
    <w:rsid w:val="00AD66A6"/>
    <w:rsid w:val="00AD693F"/>
    <w:rsid w:val="00AD6AAF"/>
    <w:rsid w:val="00AD75F2"/>
    <w:rsid w:val="00AD7FDC"/>
    <w:rsid w:val="00AE00C2"/>
    <w:rsid w:val="00AE0D65"/>
    <w:rsid w:val="00AE0EDD"/>
    <w:rsid w:val="00AE14D5"/>
    <w:rsid w:val="00AE1535"/>
    <w:rsid w:val="00AE15C6"/>
    <w:rsid w:val="00AE16A0"/>
    <w:rsid w:val="00AE18D3"/>
    <w:rsid w:val="00AE193F"/>
    <w:rsid w:val="00AE1BFE"/>
    <w:rsid w:val="00AE22A6"/>
    <w:rsid w:val="00AE285D"/>
    <w:rsid w:val="00AE2DBB"/>
    <w:rsid w:val="00AE3EE8"/>
    <w:rsid w:val="00AE408D"/>
    <w:rsid w:val="00AE4679"/>
    <w:rsid w:val="00AE5014"/>
    <w:rsid w:val="00AE5086"/>
    <w:rsid w:val="00AE5463"/>
    <w:rsid w:val="00AE5B8C"/>
    <w:rsid w:val="00AE5CBE"/>
    <w:rsid w:val="00AE5F0B"/>
    <w:rsid w:val="00AE60C6"/>
    <w:rsid w:val="00AE6F9E"/>
    <w:rsid w:val="00AE7DB5"/>
    <w:rsid w:val="00AF01E6"/>
    <w:rsid w:val="00AF04CA"/>
    <w:rsid w:val="00AF05C4"/>
    <w:rsid w:val="00AF211B"/>
    <w:rsid w:val="00AF2A89"/>
    <w:rsid w:val="00AF2AC6"/>
    <w:rsid w:val="00AF2F60"/>
    <w:rsid w:val="00AF3240"/>
    <w:rsid w:val="00AF37CB"/>
    <w:rsid w:val="00AF4505"/>
    <w:rsid w:val="00AF481D"/>
    <w:rsid w:val="00AF4EB8"/>
    <w:rsid w:val="00AF56DB"/>
    <w:rsid w:val="00AF5718"/>
    <w:rsid w:val="00AF5BD3"/>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5F5E"/>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340"/>
    <w:rsid w:val="00B25B31"/>
    <w:rsid w:val="00B25D53"/>
    <w:rsid w:val="00B25F49"/>
    <w:rsid w:val="00B25F68"/>
    <w:rsid w:val="00B272D0"/>
    <w:rsid w:val="00B274E7"/>
    <w:rsid w:val="00B276BA"/>
    <w:rsid w:val="00B27991"/>
    <w:rsid w:val="00B27AB6"/>
    <w:rsid w:val="00B27D77"/>
    <w:rsid w:val="00B30EFB"/>
    <w:rsid w:val="00B3136E"/>
    <w:rsid w:val="00B31CA2"/>
    <w:rsid w:val="00B32368"/>
    <w:rsid w:val="00B33396"/>
    <w:rsid w:val="00B338BB"/>
    <w:rsid w:val="00B33E0A"/>
    <w:rsid w:val="00B340A1"/>
    <w:rsid w:val="00B34270"/>
    <w:rsid w:val="00B343BF"/>
    <w:rsid w:val="00B352AE"/>
    <w:rsid w:val="00B35B97"/>
    <w:rsid w:val="00B35BE7"/>
    <w:rsid w:val="00B35C4C"/>
    <w:rsid w:val="00B35CED"/>
    <w:rsid w:val="00B35DD5"/>
    <w:rsid w:val="00B360DF"/>
    <w:rsid w:val="00B3679E"/>
    <w:rsid w:val="00B36AB7"/>
    <w:rsid w:val="00B37E7C"/>
    <w:rsid w:val="00B4047B"/>
    <w:rsid w:val="00B409AF"/>
    <w:rsid w:val="00B40C74"/>
    <w:rsid w:val="00B413BD"/>
    <w:rsid w:val="00B41C0D"/>
    <w:rsid w:val="00B432A5"/>
    <w:rsid w:val="00B43B86"/>
    <w:rsid w:val="00B43F9C"/>
    <w:rsid w:val="00B440E8"/>
    <w:rsid w:val="00B446A7"/>
    <w:rsid w:val="00B45E6D"/>
    <w:rsid w:val="00B46047"/>
    <w:rsid w:val="00B47227"/>
    <w:rsid w:val="00B509FF"/>
    <w:rsid w:val="00B50F51"/>
    <w:rsid w:val="00B51759"/>
    <w:rsid w:val="00B5194E"/>
    <w:rsid w:val="00B51F8D"/>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BEF"/>
    <w:rsid w:val="00B71F19"/>
    <w:rsid w:val="00B72124"/>
    <w:rsid w:val="00B72140"/>
    <w:rsid w:val="00B72EE7"/>
    <w:rsid w:val="00B731AB"/>
    <w:rsid w:val="00B743FA"/>
    <w:rsid w:val="00B7441F"/>
    <w:rsid w:val="00B745E0"/>
    <w:rsid w:val="00B755FD"/>
    <w:rsid w:val="00B75701"/>
    <w:rsid w:val="00B75E83"/>
    <w:rsid w:val="00B7658D"/>
    <w:rsid w:val="00B76975"/>
    <w:rsid w:val="00B76F26"/>
    <w:rsid w:val="00B778AA"/>
    <w:rsid w:val="00B806A3"/>
    <w:rsid w:val="00B81794"/>
    <w:rsid w:val="00B828C2"/>
    <w:rsid w:val="00B82C3F"/>
    <w:rsid w:val="00B82F31"/>
    <w:rsid w:val="00B83E83"/>
    <w:rsid w:val="00B83E91"/>
    <w:rsid w:val="00B84063"/>
    <w:rsid w:val="00B84312"/>
    <w:rsid w:val="00B84464"/>
    <w:rsid w:val="00B84887"/>
    <w:rsid w:val="00B8506E"/>
    <w:rsid w:val="00B85AB4"/>
    <w:rsid w:val="00B85C8A"/>
    <w:rsid w:val="00B862C9"/>
    <w:rsid w:val="00B869DC"/>
    <w:rsid w:val="00B86C25"/>
    <w:rsid w:val="00B872BE"/>
    <w:rsid w:val="00B874B0"/>
    <w:rsid w:val="00B90703"/>
    <w:rsid w:val="00B90A36"/>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656D"/>
    <w:rsid w:val="00B9677E"/>
    <w:rsid w:val="00B977B0"/>
    <w:rsid w:val="00B97FF5"/>
    <w:rsid w:val="00BA002D"/>
    <w:rsid w:val="00BA0273"/>
    <w:rsid w:val="00BA0B91"/>
    <w:rsid w:val="00BA18D2"/>
    <w:rsid w:val="00BA1F9A"/>
    <w:rsid w:val="00BA216E"/>
    <w:rsid w:val="00BA2AE0"/>
    <w:rsid w:val="00BA2DFD"/>
    <w:rsid w:val="00BA2FDC"/>
    <w:rsid w:val="00BA3436"/>
    <w:rsid w:val="00BA34C9"/>
    <w:rsid w:val="00BA3F15"/>
    <w:rsid w:val="00BA428E"/>
    <w:rsid w:val="00BA5431"/>
    <w:rsid w:val="00BA5CE2"/>
    <w:rsid w:val="00BA6295"/>
    <w:rsid w:val="00BA687D"/>
    <w:rsid w:val="00BA6D5A"/>
    <w:rsid w:val="00BA6EEC"/>
    <w:rsid w:val="00BA7465"/>
    <w:rsid w:val="00BA79C1"/>
    <w:rsid w:val="00BA7BFF"/>
    <w:rsid w:val="00BB03B5"/>
    <w:rsid w:val="00BB073C"/>
    <w:rsid w:val="00BB0966"/>
    <w:rsid w:val="00BB09C2"/>
    <w:rsid w:val="00BB0E3E"/>
    <w:rsid w:val="00BB1145"/>
    <w:rsid w:val="00BB11F2"/>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BEC"/>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3E77"/>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814"/>
    <w:rsid w:val="00BD5AF5"/>
    <w:rsid w:val="00BD5B19"/>
    <w:rsid w:val="00BD5C2D"/>
    <w:rsid w:val="00BD6367"/>
    <w:rsid w:val="00BD75AB"/>
    <w:rsid w:val="00BD7CB0"/>
    <w:rsid w:val="00BD7D4E"/>
    <w:rsid w:val="00BE03E9"/>
    <w:rsid w:val="00BE175F"/>
    <w:rsid w:val="00BE17D8"/>
    <w:rsid w:val="00BE1A4A"/>
    <w:rsid w:val="00BE1D3B"/>
    <w:rsid w:val="00BE2082"/>
    <w:rsid w:val="00BE22CC"/>
    <w:rsid w:val="00BE22E0"/>
    <w:rsid w:val="00BE29A5"/>
    <w:rsid w:val="00BE313C"/>
    <w:rsid w:val="00BE3F08"/>
    <w:rsid w:val="00BE65AF"/>
    <w:rsid w:val="00BE7805"/>
    <w:rsid w:val="00BE7C1C"/>
    <w:rsid w:val="00BF0413"/>
    <w:rsid w:val="00BF0550"/>
    <w:rsid w:val="00BF0A47"/>
    <w:rsid w:val="00BF117A"/>
    <w:rsid w:val="00BF1311"/>
    <w:rsid w:val="00BF1589"/>
    <w:rsid w:val="00BF1E92"/>
    <w:rsid w:val="00BF207F"/>
    <w:rsid w:val="00BF24EF"/>
    <w:rsid w:val="00BF2CDC"/>
    <w:rsid w:val="00BF3A02"/>
    <w:rsid w:val="00BF4064"/>
    <w:rsid w:val="00BF40A8"/>
    <w:rsid w:val="00BF4904"/>
    <w:rsid w:val="00BF49E1"/>
    <w:rsid w:val="00BF63A6"/>
    <w:rsid w:val="00BF69EA"/>
    <w:rsid w:val="00BF6D33"/>
    <w:rsid w:val="00BF6F14"/>
    <w:rsid w:val="00C00F79"/>
    <w:rsid w:val="00C01B14"/>
    <w:rsid w:val="00C021AE"/>
    <w:rsid w:val="00C027D7"/>
    <w:rsid w:val="00C02B0A"/>
    <w:rsid w:val="00C0358E"/>
    <w:rsid w:val="00C036B6"/>
    <w:rsid w:val="00C04709"/>
    <w:rsid w:val="00C04843"/>
    <w:rsid w:val="00C04A67"/>
    <w:rsid w:val="00C04EC2"/>
    <w:rsid w:val="00C059A3"/>
    <w:rsid w:val="00C05B17"/>
    <w:rsid w:val="00C0615B"/>
    <w:rsid w:val="00C063D9"/>
    <w:rsid w:val="00C06FC8"/>
    <w:rsid w:val="00C07AAC"/>
    <w:rsid w:val="00C07FC4"/>
    <w:rsid w:val="00C104AD"/>
    <w:rsid w:val="00C10A43"/>
    <w:rsid w:val="00C10DED"/>
    <w:rsid w:val="00C11D7B"/>
    <w:rsid w:val="00C12625"/>
    <w:rsid w:val="00C132DA"/>
    <w:rsid w:val="00C1363C"/>
    <w:rsid w:val="00C13971"/>
    <w:rsid w:val="00C13B18"/>
    <w:rsid w:val="00C141EB"/>
    <w:rsid w:val="00C14BAC"/>
    <w:rsid w:val="00C15058"/>
    <w:rsid w:val="00C15C00"/>
    <w:rsid w:val="00C15D84"/>
    <w:rsid w:val="00C15F6C"/>
    <w:rsid w:val="00C17223"/>
    <w:rsid w:val="00C175A7"/>
    <w:rsid w:val="00C175EC"/>
    <w:rsid w:val="00C17BF3"/>
    <w:rsid w:val="00C205E5"/>
    <w:rsid w:val="00C208CB"/>
    <w:rsid w:val="00C20C92"/>
    <w:rsid w:val="00C20D53"/>
    <w:rsid w:val="00C21180"/>
    <w:rsid w:val="00C2156B"/>
    <w:rsid w:val="00C2185A"/>
    <w:rsid w:val="00C221C5"/>
    <w:rsid w:val="00C226F3"/>
    <w:rsid w:val="00C227D9"/>
    <w:rsid w:val="00C22EAB"/>
    <w:rsid w:val="00C234BC"/>
    <w:rsid w:val="00C23E40"/>
    <w:rsid w:val="00C24631"/>
    <w:rsid w:val="00C24884"/>
    <w:rsid w:val="00C24980"/>
    <w:rsid w:val="00C24DDB"/>
    <w:rsid w:val="00C2601C"/>
    <w:rsid w:val="00C260C6"/>
    <w:rsid w:val="00C265B6"/>
    <w:rsid w:val="00C275BC"/>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CD9"/>
    <w:rsid w:val="00C36BD0"/>
    <w:rsid w:val="00C3757A"/>
    <w:rsid w:val="00C37693"/>
    <w:rsid w:val="00C40325"/>
    <w:rsid w:val="00C406A9"/>
    <w:rsid w:val="00C40FC6"/>
    <w:rsid w:val="00C419C3"/>
    <w:rsid w:val="00C419D0"/>
    <w:rsid w:val="00C4270C"/>
    <w:rsid w:val="00C42FFC"/>
    <w:rsid w:val="00C4302C"/>
    <w:rsid w:val="00C432F5"/>
    <w:rsid w:val="00C43598"/>
    <w:rsid w:val="00C435FF"/>
    <w:rsid w:val="00C4459B"/>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59A"/>
    <w:rsid w:val="00C52B9E"/>
    <w:rsid w:val="00C52CCA"/>
    <w:rsid w:val="00C541D2"/>
    <w:rsid w:val="00C54966"/>
    <w:rsid w:val="00C5583C"/>
    <w:rsid w:val="00C571F6"/>
    <w:rsid w:val="00C5751B"/>
    <w:rsid w:val="00C57599"/>
    <w:rsid w:val="00C60121"/>
    <w:rsid w:val="00C604F7"/>
    <w:rsid w:val="00C61299"/>
    <w:rsid w:val="00C615C8"/>
    <w:rsid w:val="00C615D4"/>
    <w:rsid w:val="00C61A6D"/>
    <w:rsid w:val="00C62670"/>
    <w:rsid w:val="00C627E3"/>
    <w:rsid w:val="00C629FD"/>
    <w:rsid w:val="00C62E79"/>
    <w:rsid w:val="00C6313B"/>
    <w:rsid w:val="00C63185"/>
    <w:rsid w:val="00C63414"/>
    <w:rsid w:val="00C63812"/>
    <w:rsid w:val="00C63FEE"/>
    <w:rsid w:val="00C64180"/>
    <w:rsid w:val="00C642AF"/>
    <w:rsid w:val="00C64668"/>
    <w:rsid w:val="00C64915"/>
    <w:rsid w:val="00C64A66"/>
    <w:rsid w:val="00C64BFD"/>
    <w:rsid w:val="00C64D52"/>
    <w:rsid w:val="00C65088"/>
    <w:rsid w:val="00C65181"/>
    <w:rsid w:val="00C652AA"/>
    <w:rsid w:val="00C6540C"/>
    <w:rsid w:val="00C65556"/>
    <w:rsid w:val="00C656A3"/>
    <w:rsid w:val="00C656FA"/>
    <w:rsid w:val="00C662C9"/>
    <w:rsid w:val="00C667BC"/>
    <w:rsid w:val="00C67146"/>
    <w:rsid w:val="00C67A10"/>
    <w:rsid w:val="00C67A33"/>
    <w:rsid w:val="00C67B98"/>
    <w:rsid w:val="00C70324"/>
    <w:rsid w:val="00C70375"/>
    <w:rsid w:val="00C70762"/>
    <w:rsid w:val="00C71448"/>
    <w:rsid w:val="00C71F6E"/>
    <w:rsid w:val="00C721B0"/>
    <w:rsid w:val="00C724C5"/>
    <w:rsid w:val="00C73543"/>
    <w:rsid w:val="00C7377E"/>
    <w:rsid w:val="00C74252"/>
    <w:rsid w:val="00C7452A"/>
    <w:rsid w:val="00C74742"/>
    <w:rsid w:val="00C74772"/>
    <w:rsid w:val="00C747CA"/>
    <w:rsid w:val="00C748A0"/>
    <w:rsid w:val="00C74B29"/>
    <w:rsid w:val="00C750F6"/>
    <w:rsid w:val="00C757C6"/>
    <w:rsid w:val="00C75A09"/>
    <w:rsid w:val="00C75B10"/>
    <w:rsid w:val="00C764C0"/>
    <w:rsid w:val="00C76A00"/>
    <w:rsid w:val="00C77C99"/>
    <w:rsid w:val="00C80B82"/>
    <w:rsid w:val="00C81037"/>
    <w:rsid w:val="00C81E55"/>
    <w:rsid w:val="00C824A7"/>
    <w:rsid w:val="00C826C4"/>
    <w:rsid w:val="00C82818"/>
    <w:rsid w:val="00C82D0D"/>
    <w:rsid w:val="00C83527"/>
    <w:rsid w:val="00C84079"/>
    <w:rsid w:val="00C84337"/>
    <w:rsid w:val="00C843D8"/>
    <w:rsid w:val="00C844BD"/>
    <w:rsid w:val="00C84D8E"/>
    <w:rsid w:val="00C85D6D"/>
    <w:rsid w:val="00C85ED1"/>
    <w:rsid w:val="00C8640E"/>
    <w:rsid w:val="00C86F09"/>
    <w:rsid w:val="00C87527"/>
    <w:rsid w:val="00C8780D"/>
    <w:rsid w:val="00C8782D"/>
    <w:rsid w:val="00C90614"/>
    <w:rsid w:val="00C90732"/>
    <w:rsid w:val="00C908F3"/>
    <w:rsid w:val="00C90A9A"/>
    <w:rsid w:val="00C90BBD"/>
    <w:rsid w:val="00C90C1E"/>
    <w:rsid w:val="00C917DF"/>
    <w:rsid w:val="00C91AF6"/>
    <w:rsid w:val="00C91D29"/>
    <w:rsid w:val="00C9278A"/>
    <w:rsid w:val="00C92952"/>
    <w:rsid w:val="00C92C97"/>
    <w:rsid w:val="00C93E4C"/>
    <w:rsid w:val="00C94D11"/>
    <w:rsid w:val="00C94E77"/>
    <w:rsid w:val="00C952DA"/>
    <w:rsid w:val="00C95B50"/>
    <w:rsid w:val="00C96481"/>
    <w:rsid w:val="00C96F10"/>
    <w:rsid w:val="00C97B0A"/>
    <w:rsid w:val="00CA07A1"/>
    <w:rsid w:val="00CA09C2"/>
    <w:rsid w:val="00CA0B3A"/>
    <w:rsid w:val="00CA18B4"/>
    <w:rsid w:val="00CA2571"/>
    <w:rsid w:val="00CA32C9"/>
    <w:rsid w:val="00CA3369"/>
    <w:rsid w:val="00CA3710"/>
    <w:rsid w:val="00CA3F59"/>
    <w:rsid w:val="00CA406D"/>
    <w:rsid w:val="00CA505E"/>
    <w:rsid w:val="00CA519A"/>
    <w:rsid w:val="00CA5289"/>
    <w:rsid w:val="00CA5709"/>
    <w:rsid w:val="00CA5922"/>
    <w:rsid w:val="00CA6042"/>
    <w:rsid w:val="00CA6A11"/>
    <w:rsid w:val="00CB0F18"/>
    <w:rsid w:val="00CB1732"/>
    <w:rsid w:val="00CB1E40"/>
    <w:rsid w:val="00CB2763"/>
    <w:rsid w:val="00CB2AC8"/>
    <w:rsid w:val="00CB2BD4"/>
    <w:rsid w:val="00CB2DF5"/>
    <w:rsid w:val="00CB32F7"/>
    <w:rsid w:val="00CB3579"/>
    <w:rsid w:val="00CB44D3"/>
    <w:rsid w:val="00CB45DD"/>
    <w:rsid w:val="00CB617A"/>
    <w:rsid w:val="00CB6A42"/>
    <w:rsid w:val="00CC026C"/>
    <w:rsid w:val="00CC08F5"/>
    <w:rsid w:val="00CC0991"/>
    <w:rsid w:val="00CC0C46"/>
    <w:rsid w:val="00CC0C51"/>
    <w:rsid w:val="00CC1167"/>
    <w:rsid w:val="00CC18E0"/>
    <w:rsid w:val="00CC21EF"/>
    <w:rsid w:val="00CC2581"/>
    <w:rsid w:val="00CC2744"/>
    <w:rsid w:val="00CC2831"/>
    <w:rsid w:val="00CC28CA"/>
    <w:rsid w:val="00CC2E18"/>
    <w:rsid w:val="00CC3517"/>
    <w:rsid w:val="00CC360A"/>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09A"/>
    <w:rsid w:val="00CE6644"/>
    <w:rsid w:val="00CE6BE0"/>
    <w:rsid w:val="00CE7474"/>
    <w:rsid w:val="00CE769B"/>
    <w:rsid w:val="00CE79D3"/>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3366"/>
    <w:rsid w:val="00CF53F3"/>
    <w:rsid w:val="00CF5712"/>
    <w:rsid w:val="00CF5FDE"/>
    <w:rsid w:val="00CF65B9"/>
    <w:rsid w:val="00CF69C5"/>
    <w:rsid w:val="00CF71ED"/>
    <w:rsid w:val="00CF7D73"/>
    <w:rsid w:val="00D004D9"/>
    <w:rsid w:val="00D008C4"/>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12C"/>
    <w:rsid w:val="00D1499B"/>
    <w:rsid w:val="00D14C4B"/>
    <w:rsid w:val="00D14C64"/>
    <w:rsid w:val="00D14EE4"/>
    <w:rsid w:val="00D151C6"/>
    <w:rsid w:val="00D15243"/>
    <w:rsid w:val="00D16526"/>
    <w:rsid w:val="00D16AA2"/>
    <w:rsid w:val="00D17CAE"/>
    <w:rsid w:val="00D200D5"/>
    <w:rsid w:val="00D20290"/>
    <w:rsid w:val="00D20534"/>
    <w:rsid w:val="00D205FA"/>
    <w:rsid w:val="00D20AC1"/>
    <w:rsid w:val="00D21912"/>
    <w:rsid w:val="00D21CA2"/>
    <w:rsid w:val="00D21D17"/>
    <w:rsid w:val="00D22234"/>
    <w:rsid w:val="00D224BF"/>
    <w:rsid w:val="00D22E7A"/>
    <w:rsid w:val="00D23104"/>
    <w:rsid w:val="00D2532D"/>
    <w:rsid w:val="00D26312"/>
    <w:rsid w:val="00D26419"/>
    <w:rsid w:val="00D26B48"/>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375"/>
    <w:rsid w:val="00D348E0"/>
    <w:rsid w:val="00D34B7F"/>
    <w:rsid w:val="00D34BC6"/>
    <w:rsid w:val="00D34DAE"/>
    <w:rsid w:val="00D3518D"/>
    <w:rsid w:val="00D35BAA"/>
    <w:rsid w:val="00D35EE0"/>
    <w:rsid w:val="00D35F53"/>
    <w:rsid w:val="00D3608C"/>
    <w:rsid w:val="00D36439"/>
    <w:rsid w:val="00D366B4"/>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5A09"/>
    <w:rsid w:val="00D462CC"/>
    <w:rsid w:val="00D4632E"/>
    <w:rsid w:val="00D468FB"/>
    <w:rsid w:val="00D4723F"/>
    <w:rsid w:val="00D47467"/>
    <w:rsid w:val="00D47564"/>
    <w:rsid w:val="00D47D25"/>
    <w:rsid w:val="00D47DC2"/>
    <w:rsid w:val="00D50269"/>
    <w:rsid w:val="00D504AD"/>
    <w:rsid w:val="00D5106A"/>
    <w:rsid w:val="00D513BC"/>
    <w:rsid w:val="00D51D44"/>
    <w:rsid w:val="00D5271B"/>
    <w:rsid w:val="00D52DE0"/>
    <w:rsid w:val="00D52FCB"/>
    <w:rsid w:val="00D5324B"/>
    <w:rsid w:val="00D549C0"/>
    <w:rsid w:val="00D54CE1"/>
    <w:rsid w:val="00D5501D"/>
    <w:rsid w:val="00D550E6"/>
    <w:rsid w:val="00D55281"/>
    <w:rsid w:val="00D557A7"/>
    <w:rsid w:val="00D561A3"/>
    <w:rsid w:val="00D5648A"/>
    <w:rsid w:val="00D56625"/>
    <w:rsid w:val="00D5681F"/>
    <w:rsid w:val="00D5689B"/>
    <w:rsid w:val="00D56B1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224"/>
    <w:rsid w:val="00D706EB"/>
    <w:rsid w:val="00D709A9"/>
    <w:rsid w:val="00D70BD9"/>
    <w:rsid w:val="00D70C5A"/>
    <w:rsid w:val="00D717A6"/>
    <w:rsid w:val="00D72BC8"/>
    <w:rsid w:val="00D7361F"/>
    <w:rsid w:val="00D73ED1"/>
    <w:rsid w:val="00D741F6"/>
    <w:rsid w:val="00D744C7"/>
    <w:rsid w:val="00D74AC4"/>
    <w:rsid w:val="00D750FB"/>
    <w:rsid w:val="00D75151"/>
    <w:rsid w:val="00D76326"/>
    <w:rsid w:val="00D76AA2"/>
    <w:rsid w:val="00D76C87"/>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081"/>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25EC"/>
    <w:rsid w:val="00D93592"/>
    <w:rsid w:val="00D93A6E"/>
    <w:rsid w:val="00D9422C"/>
    <w:rsid w:val="00D9497B"/>
    <w:rsid w:val="00D95116"/>
    <w:rsid w:val="00D968CC"/>
    <w:rsid w:val="00DA03D0"/>
    <w:rsid w:val="00DA0A06"/>
    <w:rsid w:val="00DA0EA4"/>
    <w:rsid w:val="00DA0EF4"/>
    <w:rsid w:val="00DA0F91"/>
    <w:rsid w:val="00DA1484"/>
    <w:rsid w:val="00DA193B"/>
    <w:rsid w:val="00DA2A53"/>
    <w:rsid w:val="00DA3137"/>
    <w:rsid w:val="00DA3629"/>
    <w:rsid w:val="00DA37BB"/>
    <w:rsid w:val="00DA39F8"/>
    <w:rsid w:val="00DA3C5D"/>
    <w:rsid w:val="00DA3DE5"/>
    <w:rsid w:val="00DA3E45"/>
    <w:rsid w:val="00DA4319"/>
    <w:rsid w:val="00DA4436"/>
    <w:rsid w:val="00DA4A98"/>
    <w:rsid w:val="00DA4D84"/>
    <w:rsid w:val="00DA532E"/>
    <w:rsid w:val="00DA57C6"/>
    <w:rsid w:val="00DA6D99"/>
    <w:rsid w:val="00DA779D"/>
    <w:rsid w:val="00DB0150"/>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24"/>
    <w:rsid w:val="00DC4C40"/>
    <w:rsid w:val="00DC4D9D"/>
    <w:rsid w:val="00DC5528"/>
    <w:rsid w:val="00DC5754"/>
    <w:rsid w:val="00DC5A15"/>
    <w:rsid w:val="00DC6670"/>
    <w:rsid w:val="00DC7430"/>
    <w:rsid w:val="00DC743A"/>
    <w:rsid w:val="00DC7A31"/>
    <w:rsid w:val="00DC7B49"/>
    <w:rsid w:val="00DD0195"/>
    <w:rsid w:val="00DD0293"/>
    <w:rsid w:val="00DD0D0B"/>
    <w:rsid w:val="00DD1A37"/>
    <w:rsid w:val="00DD3749"/>
    <w:rsid w:val="00DD3804"/>
    <w:rsid w:val="00DD394C"/>
    <w:rsid w:val="00DD3F58"/>
    <w:rsid w:val="00DD4841"/>
    <w:rsid w:val="00DD48D9"/>
    <w:rsid w:val="00DD4F49"/>
    <w:rsid w:val="00DD639C"/>
    <w:rsid w:val="00DD779D"/>
    <w:rsid w:val="00DD7F58"/>
    <w:rsid w:val="00DE06AD"/>
    <w:rsid w:val="00DE0857"/>
    <w:rsid w:val="00DE08D5"/>
    <w:rsid w:val="00DE0B03"/>
    <w:rsid w:val="00DE1281"/>
    <w:rsid w:val="00DE13D5"/>
    <w:rsid w:val="00DE2228"/>
    <w:rsid w:val="00DE25C9"/>
    <w:rsid w:val="00DE27E9"/>
    <w:rsid w:val="00DE2A5B"/>
    <w:rsid w:val="00DE5566"/>
    <w:rsid w:val="00DE58F0"/>
    <w:rsid w:val="00DE593B"/>
    <w:rsid w:val="00DE5A83"/>
    <w:rsid w:val="00DE6404"/>
    <w:rsid w:val="00DE647B"/>
    <w:rsid w:val="00DE64C8"/>
    <w:rsid w:val="00DE6644"/>
    <w:rsid w:val="00DE674F"/>
    <w:rsid w:val="00DE699A"/>
    <w:rsid w:val="00DE6AA6"/>
    <w:rsid w:val="00DE6D06"/>
    <w:rsid w:val="00DE71DC"/>
    <w:rsid w:val="00DE72AF"/>
    <w:rsid w:val="00DE7D7E"/>
    <w:rsid w:val="00DF002D"/>
    <w:rsid w:val="00DF0961"/>
    <w:rsid w:val="00DF0975"/>
    <w:rsid w:val="00DF0D67"/>
    <w:rsid w:val="00DF0EF9"/>
    <w:rsid w:val="00DF0F9E"/>
    <w:rsid w:val="00DF111E"/>
    <w:rsid w:val="00DF118A"/>
    <w:rsid w:val="00DF1281"/>
    <w:rsid w:val="00DF149B"/>
    <w:rsid w:val="00DF199B"/>
    <w:rsid w:val="00DF1C25"/>
    <w:rsid w:val="00DF1E2D"/>
    <w:rsid w:val="00DF201C"/>
    <w:rsid w:val="00DF2175"/>
    <w:rsid w:val="00DF255E"/>
    <w:rsid w:val="00DF2C44"/>
    <w:rsid w:val="00DF4180"/>
    <w:rsid w:val="00DF4C20"/>
    <w:rsid w:val="00DF4C7C"/>
    <w:rsid w:val="00DF5633"/>
    <w:rsid w:val="00DF6058"/>
    <w:rsid w:val="00DF6C50"/>
    <w:rsid w:val="00DF6EFC"/>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961"/>
    <w:rsid w:val="00E10A17"/>
    <w:rsid w:val="00E11557"/>
    <w:rsid w:val="00E11966"/>
    <w:rsid w:val="00E11FA3"/>
    <w:rsid w:val="00E12206"/>
    <w:rsid w:val="00E12970"/>
    <w:rsid w:val="00E129D0"/>
    <w:rsid w:val="00E12CEA"/>
    <w:rsid w:val="00E12E73"/>
    <w:rsid w:val="00E13333"/>
    <w:rsid w:val="00E1384B"/>
    <w:rsid w:val="00E1398C"/>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8C"/>
    <w:rsid w:val="00E4279C"/>
    <w:rsid w:val="00E42949"/>
    <w:rsid w:val="00E43707"/>
    <w:rsid w:val="00E439F9"/>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57DCB"/>
    <w:rsid w:val="00E602B8"/>
    <w:rsid w:val="00E60D6D"/>
    <w:rsid w:val="00E6138F"/>
    <w:rsid w:val="00E613B0"/>
    <w:rsid w:val="00E614EE"/>
    <w:rsid w:val="00E62EEA"/>
    <w:rsid w:val="00E63490"/>
    <w:rsid w:val="00E636C7"/>
    <w:rsid w:val="00E63933"/>
    <w:rsid w:val="00E63B84"/>
    <w:rsid w:val="00E63F4B"/>
    <w:rsid w:val="00E64663"/>
    <w:rsid w:val="00E647E9"/>
    <w:rsid w:val="00E64B30"/>
    <w:rsid w:val="00E64D80"/>
    <w:rsid w:val="00E6567F"/>
    <w:rsid w:val="00E65D3B"/>
    <w:rsid w:val="00E66260"/>
    <w:rsid w:val="00E705B8"/>
    <w:rsid w:val="00E70608"/>
    <w:rsid w:val="00E71594"/>
    <w:rsid w:val="00E7188B"/>
    <w:rsid w:val="00E71EFD"/>
    <w:rsid w:val="00E723B1"/>
    <w:rsid w:val="00E725B1"/>
    <w:rsid w:val="00E72C3C"/>
    <w:rsid w:val="00E72F41"/>
    <w:rsid w:val="00E73409"/>
    <w:rsid w:val="00E73B52"/>
    <w:rsid w:val="00E73F43"/>
    <w:rsid w:val="00E742B9"/>
    <w:rsid w:val="00E74858"/>
    <w:rsid w:val="00E74A7C"/>
    <w:rsid w:val="00E74B4C"/>
    <w:rsid w:val="00E74C4E"/>
    <w:rsid w:val="00E74FAE"/>
    <w:rsid w:val="00E7535E"/>
    <w:rsid w:val="00E75BB9"/>
    <w:rsid w:val="00E75EBB"/>
    <w:rsid w:val="00E7685E"/>
    <w:rsid w:val="00E76BF4"/>
    <w:rsid w:val="00E8023E"/>
    <w:rsid w:val="00E80295"/>
    <w:rsid w:val="00E8072B"/>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7C7"/>
    <w:rsid w:val="00E85D98"/>
    <w:rsid w:val="00E866EA"/>
    <w:rsid w:val="00E869FC"/>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237"/>
    <w:rsid w:val="00E938A1"/>
    <w:rsid w:val="00E9390C"/>
    <w:rsid w:val="00E93EBD"/>
    <w:rsid w:val="00E94E5C"/>
    <w:rsid w:val="00E95093"/>
    <w:rsid w:val="00E951E8"/>
    <w:rsid w:val="00E95556"/>
    <w:rsid w:val="00E962C7"/>
    <w:rsid w:val="00E96A09"/>
    <w:rsid w:val="00E97056"/>
    <w:rsid w:val="00E9745E"/>
    <w:rsid w:val="00E974EB"/>
    <w:rsid w:val="00E976EA"/>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A7F39"/>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B7D00"/>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C7F7D"/>
    <w:rsid w:val="00ED0CC3"/>
    <w:rsid w:val="00ED0F3E"/>
    <w:rsid w:val="00ED16E4"/>
    <w:rsid w:val="00ED1D28"/>
    <w:rsid w:val="00ED1E4C"/>
    <w:rsid w:val="00ED33CC"/>
    <w:rsid w:val="00ED444D"/>
    <w:rsid w:val="00ED5874"/>
    <w:rsid w:val="00ED59E8"/>
    <w:rsid w:val="00ED5B61"/>
    <w:rsid w:val="00ED5C02"/>
    <w:rsid w:val="00ED67BD"/>
    <w:rsid w:val="00ED7476"/>
    <w:rsid w:val="00ED7958"/>
    <w:rsid w:val="00EE0167"/>
    <w:rsid w:val="00EE04BC"/>
    <w:rsid w:val="00EE07FF"/>
    <w:rsid w:val="00EE09FC"/>
    <w:rsid w:val="00EE1502"/>
    <w:rsid w:val="00EE1974"/>
    <w:rsid w:val="00EE249C"/>
    <w:rsid w:val="00EE266D"/>
    <w:rsid w:val="00EE2751"/>
    <w:rsid w:val="00EE2DA9"/>
    <w:rsid w:val="00EE38E7"/>
    <w:rsid w:val="00EE40B1"/>
    <w:rsid w:val="00EE41A1"/>
    <w:rsid w:val="00EE4C1A"/>
    <w:rsid w:val="00EE4D15"/>
    <w:rsid w:val="00EE5CAB"/>
    <w:rsid w:val="00EE674F"/>
    <w:rsid w:val="00EE6981"/>
    <w:rsid w:val="00EE69D9"/>
    <w:rsid w:val="00EE71D6"/>
    <w:rsid w:val="00EF058F"/>
    <w:rsid w:val="00EF05CA"/>
    <w:rsid w:val="00EF152A"/>
    <w:rsid w:val="00EF155D"/>
    <w:rsid w:val="00EF1FF7"/>
    <w:rsid w:val="00EF20D5"/>
    <w:rsid w:val="00EF366C"/>
    <w:rsid w:val="00EF3C15"/>
    <w:rsid w:val="00EF4CDF"/>
    <w:rsid w:val="00EF54A2"/>
    <w:rsid w:val="00EF5F75"/>
    <w:rsid w:val="00EF6276"/>
    <w:rsid w:val="00EF62AB"/>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44"/>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2176"/>
    <w:rsid w:val="00F12617"/>
    <w:rsid w:val="00F12E37"/>
    <w:rsid w:val="00F12FCC"/>
    <w:rsid w:val="00F1313D"/>
    <w:rsid w:val="00F13270"/>
    <w:rsid w:val="00F138D8"/>
    <w:rsid w:val="00F13FCA"/>
    <w:rsid w:val="00F140B0"/>
    <w:rsid w:val="00F14195"/>
    <w:rsid w:val="00F1436C"/>
    <w:rsid w:val="00F1468E"/>
    <w:rsid w:val="00F146FB"/>
    <w:rsid w:val="00F1484C"/>
    <w:rsid w:val="00F1522C"/>
    <w:rsid w:val="00F15511"/>
    <w:rsid w:val="00F1596A"/>
    <w:rsid w:val="00F161A4"/>
    <w:rsid w:val="00F17139"/>
    <w:rsid w:val="00F17313"/>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216"/>
    <w:rsid w:val="00F326B6"/>
    <w:rsid w:val="00F32C8F"/>
    <w:rsid w:val="00F32FFE"/>
    <w:rsid w:val="00F334DC"/>
    <w:rsid w:val="00F33695"/>
    <w:rsid w:val="00F3379A"/>
    <w:rsid w:val="00F338A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B1"/>
    <w:rsid w:val="00F4672D"/>
    <w:rsid w:val="00F470E9"/>
    <w:rsid w:val="00F4774C"/>
    <w:rsid w:val="00F47B4D"/>
    <w:rsid w:val="00F50F32"/>
    <w:rsid w:val="00F5130D"/>
    <w:rsid w:val="00F5187D"/>
    <w:rsid w:val="00F52690"/>
    <w:rsid w:val="00F52BE4"/>
    <w:rsid w:val="00F53740"/>
    <w:rsid w:val="00F53A5A"/>
    <w:rsid w:val="00F550AE"/>
    <w:rsid w:val="00F5527E"/>
    <w:rsid w:val="00F553CD"/>
    <w:rsid w:val="00F55F6C"/>
    <w:rsid w:val="00F56228"/>
    <w:rsid w:val="00F5634A"/>
    <w:rsid w:val="00F56A52"/>
    <w:rsid w:val="00F56CD4"/>
    <w:rsid w:val="00F577C7"/>
    <w:rsid w:val="00F57822"/>
    <w:rsid w:val="00F60331"/>
    <w:rsid w:val="00F609D9"/>
    <w:rsid w:val="00F62B53"/>
    <w:rsid w:val="00F62BC8"/>
    <w:rsid w:val="00F62CBF"/>
    <w:rsid w:val="00F63633"/>
    <w:rsid w:val="00F63A73"/>
    <w:rsid w:val="00F654BA"/>
    <w:rsid w:val="00F65E8D"/>
    <w:rsid w:val="00F66838"/>
    <w:rsid w:val="00F66FC2"/>
    <w:rsid w:val="00F671F0"/>
    <w:rsid w:val="00F6737E"/>
    <w:rsid w:val="00F7012E"/>
    <w:rsid w:val="00F70D7E"/>
    <w:rsid w:val="00F7139A"/>
    <w:rsid w:val="00F71913"/>
    <w:rsid w:val="00F72077"/>
    <w:rsid w:val="00F72B99"/>
    <w:rsid w:val="00F734A5"/>
    <w:rsid w:val="00F739C8"/>
    <w:rsid w:val="00F73D95"/>
    <w:rsid w:val="00F74B01"/>
    <w:rsid w:val="00F74C0D"/>
    <w:rsid w:val="00F75785"/>
    <w:rsid w:val="00F75FF6"/>
    <w:rsid w:val="00F76803"/>
    <w:rsid w:val="00F7689F"/>
    <w:rsid w:val="00F76AE1"/>
    <w:rsid w:val="00F771A1"/>
    <w:rsid w:val="00F8195E"/>
    <w:rsid w:val="00F8199C"/>
    <w:rsid w:val="00F82023"/>
    <w:rsid w:val="00F82C7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AA"/>
    <w:rsid w:val="00F86CE6"/>
    <w:rsid w:val="00F86F42"/>
    <w:rsid w:val="00F876A0"/>
    <w:rsid w:val="00F87783"/>
    <w:rsid w:val="00F878CB"/>
    <w:rsid w:val="00F87F55"/>
    <w:rsid w:val="00F90024"/>
    <w:rsid w:val="00F9030D"/>
    <w:rsid w:val="00F90515"/>
    <w:rsid w:val="00F90B1A"/>
    <w:rsid w:val="00F90C0B"/>
    <w:rsid w:val="00F90C29"/>
    <w:rsid w:val="00F90DDC"/>
    <w:rsid w:val="00F9116B"/>
    <w:rsid w:val="00F91365"/>
    <w:rsid w:val="00F92025"/>
    <w:rsid w:val="00F925F8"/>
    <w:rsid w:val="00F928DB"/>
    <w:rsid w:val="00F92F5E"/>
    <w:rsid w:val="00F9375E"/>
    <w:rsid w:val="00F937D3"/>
    <w:rsid w:val="00F93AC7"/>
    <w:rsid w:val="00F94113"/>
    <w:rsid w:val="00F9433A"/>
    <w:rsid w:val="00F9451B"/>
    <w:rsid w:val="00F95391"/>
    <w:rsid w:val="00F965F3"/>
    <w:rsid w:val="00F96CEF"/>
    <w:rsid w:val="00F96E78"/>
    <w:rsid w:val="00F97522"/>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29C"/>
    <w:rsid w:val="00FB1922"/>
    <w:rsid w:val="00FB1A91"/>
    <w:rsid w:val="00FB1D7B"/>
    <w:rsid w:val="00FB1FB3"/>
    <w:rsid w:val="00FB2240"/>
    <w:rsid w:val="00FB241F"/>
    <w:rsid w:val="00FB2CD0"/>
    <w:rsid w:val="00FB2DC5"/>
    <w:rsid w:val="00FB3277"/>
    <w:rsid w:val="00FB3571"/>
    <w:rsid w:val="00FB3610"/>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02D"/>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77B8"/>
    <w:rsid w:val="00FD7D9F"/>
    <w:rsid w:val="00FE130E"/>
    <w:rsid w:val="00FE20AA"/>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191F"/>
    <w:rsid w:val="00FF2554"/>
    <w:rsid w:val="00FF357A"/>
    <w:rsid w:val="00FF37B3"/>
    <w:rsid w:val="00FF46C1"/>
    <w:rsid w:val="00FF487F"/>
    <w:rsid w:val="00FF4BEE"/>
    <w:rsid w:val="00FF5DA7"/>
    <w:rsid w:val="00FF5E7B"/>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4DE50FE"/>
  <w15:docId w15:val="{CE36D85B-0369-415E-9D21-AF8225BEF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aliases w:val="- Bullets,목록 단락,?? ??,?????,????,Lista1,列出段落1,中等深浅网格 1 - 着色 21"/>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aliases w:val="- Bullets (文字),목록 단락 (文字),?? ?? (文字),????? (文字),???? (文字),Lista1 (文字),列出段落1 (文字),中等深浅网格 1 - 着色 21 (文字)"/>
    <w:link w:val="aff5"/>
    <w:uiPriority w:val="34"/>
    <w:qFormat/>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Zchn">
    <w:name w:val="B1 Zchn"/>
    <w:rsid w:val="00AD2983"/>
    <w:rPr>
      <w:lang w:eastAsia="en-US"/>
    </w:rPr>
  </w:style>
  <w:style w:type="paragraph" w:customStyle="1" w:styleId="ListParagraph4">
    <w:name w:val="List Paragraph4"/>
    <w:basedOn w:val="a"/>
    <w:uiPriority w:val="34"/>
    <w:qFormat/>
    <w:rsid w:val="009A6D45"/>
    <w:pPr>
      <w:spacing w:after="0"/>
      <w:ind w:left="720"/>
      <w:contextualSpacing/>
    </w:pPr>
    <w:rPr>
      <w:rFonts w:eastAsia="Times New Roman"/>
      <w:sz w:val="24"/>
      <w:szCs w:val="24"/>
      <w:lang w:val="en-US" w:eastAsia="zh-CN"/>
    </w:rPr>
  </w:style>
  <w:style w:type="paragraph" w:customStyle="1" w:styleId="3GPPAgreements">
    <w:name w:val="3GPP Agreements"/>
    <w:basedOn w:val="a"/>
    <w:link w:val="3GPPAgreementsChar"/>
    <w:qFormat/>
    <w:rsid w:val="00A41F29"/>
    <w:pPr>
      <w:numPr>
        <w:numId w:val="2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41F29"/>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50558586">
      <w:bodyDiv w:val="1"/>
      <w:marLeft w:val="0"/>
      <w:marRight w:val="0"/>
      <w:marTop w:val="0"/>
      <w:marBottom w:val="0"/>
      <w:divBdr>
        <w:top w:val="none" w:sz="0" w:space="0" w:color="auto"/>
        <w:left w:val="none" w:sz="0" w:space="0" w:color="auto"/>
        <w:bottom w:val="none" w:sz="0" w:space="0" w:color="auto"/>
        <w:right w:val="none" w:sz="0" w:space="0" w:color="auto"/>
      </w:divBdr>
      <w:divsChild>
        <w:div w:id="1971278023">
          <w:marLeft w:val="706"/>
          <w:marRight w:val="0"/>
          <w:marTop w:val="77"/>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52125665">
      <w:bodyDiv w:val="1"/>
      <w:marLeft w:val="0"/>
      <w:marRight w:val="0"/>
      <w:marTop w:val="0"/>
      <w:marBottom w:val="0"/>
      <w:divBdr>
        <w:top w:val="none" w:sz="0" w:space="0" w:color="auto"/>
        <w:left w:val="none" w:sz="0" w:space="0" w:color="auto"/>
        <w:bottom w:val="none" w:sz="0" w:space="0" w:color="auto"/>
        <w:right w:val="none" w:sz="0" w:space="0" w:color="auto"/>
      </w:divBdr>
      <w:divsChild>
        <w:div w:id="1451392276">
          <w:marLeft w:val="418"/>
          <w:marRight w:val="0"/>
          <w:marTop w:val="86"/>
          <w:marBottom w:val="0"/>
          <w:divBdr>
            <w:top w:val="none" w:sz="0" w:space="0" w:color="auto"/>
            <w:left w:val="none" w:sz="0" w:space="0" w:color="auto"/>
            <w:bottom w:val="none" w:sz="0" w:space="0" w:color="auto"/>
            <w:right w:val="none" w:sz="0" w:space="0" w:color="auto"/>
          </w:divBdr>
        </w:div>
      </w:divsChild>
    </w:div>
    <w:div w:id="268970470">
      <w:bodyDiv w:val="1"/>
      <w:marLeft w:val="0"/>
      <w:marRight w:val="0"/>
      <w:marTop w:val="0"/>
      <w:marBottom w:val="0"/>
      <w:divBdr>
        <w:top w:val="none" w:sz="0" w:space="0" w:color="auto"/>
        <w:left w:val="none" w:sz="0" w:space="0" w:color="auto"/>
        <w:bottom w:val="none" w:sz="0" w:space="0" w:color="auto"/>
        <w:right w:val="none" w:sz="0" w:space="0" w:color="auto"/>
      </w:divBdr>
      <w:divsChild>
        <w:div w:id="1768500134">
          <w:marLeft w:val="979"/>
          <w:marRight w:val="0"/>
          <w:marTop w:val="6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66974972">
      <w:bodyDiv w:val="1"/>
      <w:marLeft w:val="0"/>
      <w:marRight w:val="0"/>
      <w:marTop w:val="0"/>
      <w:marBottom w:val="0"/>
      <w:divBdr>
        <w:top w:val="none" w:sz="0" w:space="0" w:color="auto"/>
        <w:left w:val="none" w:sz="0" w:space="0" w:color="auto"/>
        <w:bottom w:val="none" w:sz="0" w:space="0" w:color="auto"/>
        <w:right w:val="none" w:sz="0" w:space="0" w:color="auto"/>
      </w:divBdr>
      <w:divsChild>
        <w:div w:id="1687056456">
          <w:marLeft w:val="706"/>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1727494">
      <w:bodyDiv w:val="1"/>
      <w:marLeft w:val="0"/>
      <w:marRight w:val="0"/>
      <w:marTop w:val="0"/>
      <w:marBottom w:val="0"/>
      <w:divBdr>
        <w:top w:val="none" w:sz="0" w:space="0" w:color="auto"/>
        <w:left w:val="none" w:sz="0" w:space="0" w:color="auto"/>
        <w:bottom w:val="none" w:sz="0" w:space="0" w:color="auto"/>
        <w:right w:val="none" w:sz="0" w:space="0" w:color="auto"/>
      </w:divBdr>
      <w:divsChild>
        <w:div w:id="3871110">
          <w:marLeft w:val="706"/>
          <w:marRight w:val="0"/>
          <w:marTop w:val="77"/>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56914356">
      <w:bodyDiv w:val="1"/>
      <w:marLeft w:val="0"/>
      <w:marRight w:val="0"/>
      <w:marTop w:val="0"/>
      <w:marBottom w:val="0"/>
      <w:divBdr>
        <w:top w:val="none" w:sz="0" w:space="0" w:color="auto"/>
        <w:left w:val="none" w:sz="0" w:space="0" w:color="auto"/>
        <w:bottom w:val="none" w:sz="0" w:space="0" w:color="auto"/>
        <w:right w:val="none" w:sz="0" w:space="0" w:color="auto"/>
      </w:divBdr>
      <w:divsChild>
        <w:div w:id="1052189834">
          <w:marLeft w:val="706"/>
          <w:marRight w:val="0"/>
          <w:marTop w:val="77"/>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8</TotalTime>
  <Pages>4</Pages>
  <Words>1063</Words>
  <Characters>5588</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dc:creator>
  <cp:lastModifiedBy>NTT DOCOMO, INC. 3</cp:lastModifiedBy>
  <cp:revision>2</cp:revision>
  <cp:lastPrinted>2017-04-28T00:53:00Z</cp:lastPrinted>
  <dcterms:created xsi:type="dcterms:W3CDTF">2019-01-11T06:07:00Z</dcterms:created>
  <dcterms:modified xsi:type="dcterms:W3CDTF">2019-01-11T06:07:00Z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